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 w:val="22"/>
          <w:szCs w:val="22"/>
          <w:rFonts w:ascii="Arial" w:hAnsi="Arial" w:eastAsia="SimSun" w:cs="Arial"/>
          <w:lang w:eastAsia="zh-CN" w:bidi="hi-IN"/>
        </w:rPr>
      </w:pPr>
      <w:r>
        <w:rPr>
          <w:rFonts w:cs="Arial" w:ascii="Arial" w:hAnsi="Arial"/>
          <w:sz w:val="22"/>
          <w:szCs w:val="22"/>
        </w:rPr>
        <w:drawing>
          <wp:anchor behindDoc="0" distT="0" distB="0" distL="0" distR="0" simplePos="0" locked="0" layoutInCell="1" allowOverlap="1" relativeHeight="2">
            <wp:simplePos x="0" y="0"/>
            <wp:positionH relativeFrom="character">
              <wp:posOffset>2476500</wp:posOffset>
            </wp:positionH>
            <wp:positionV relativeFrom="paragraph">
              <wp:posOffset>0</wp:posOffset>
            </wp:positionV>
            <wp:extent cx="960755" cy="111442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960755" cy="1114425"/>
                    </a:xfrm>
                    <a:prstGeom prst="rect">
                      <a:avLst/>
                    </a:prstGeom>
                    <a:noFill/>
                    <a:ln w="9525">
                      <a:noFill/>
                      <a:miter lim="800000"/>
                      <a:headEnd/>
                      <a:tailEnd/>
                    </a:ln>
                  </pic:spPr>
                </pic:pic>
              </a:graphicData>
            </a:graphic>
          </wp:anchor>
        </w:drawing>
      </w:r>
      <w:r/>
    </w:p>
    <w:p>
      <w:pPr>
        <w:pStyle w:val="Padro"/>
        <w:tabs>
          <w:tab w:val="left" w:pos="708" w:leader="none"/>
          <w:tab w:val="left" w:pos="5355" w:leader="none"/>
        </w:tabs>
        <w:spacing w:lineRule="auto" w:line="240" w:before="0" w:after="120"/>
        <w:jc w:val="both"/>
        <w:rPr>
          <w:sz w:val="22"/>
          <w:sz w:val="22"/>
          <w:szCs w:val="22"/>
          <w:rFonts w:ascii="Arial" w:hAnsi="Arial" w:eastAsia="SimSun" w:cs="Arial"/>
          <w:color w:val="00000A"/>
          <w:lang w:eastAsia="en-US"/>
        </w:rPr>
      </w:pPr>
      <w:r>
        <w:rPr>
          <w:rFonts w:cs="Arial" w:ascii="Arial" w:hAnsi="Arial"/>
          <w:color w:val="00000A"/>
        </w:rPr>
      </w:r>
      <w:r/>
    </w:p>
    <w:p>
      <w:pPr>
        <w:pStyle w:val="Padro"/>
        <w:tabs>
          <w:tab w:val="left" w:pos="708" w:leader="none"/>
          <w:tab w:val="right" w:pos="3191" w:leader="none"/>
        </w:tabs>
        <w:spacing w:lineRule="auto" w:line="240"/>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jc w:val="center"/>
        <w:rPr>
          <w:sz w:val="22"/>
          <w:sz w:val="22"/>
          <w:szCs w:val="22"/>
          <w:rFonts w:ascii="Arial" w:hAnsi="Arial" w:eastAsia="SimSun" w:cs="Arial"/>
          <w:color w:val="00000A"/>
          <w:lang w:eastAsia="en-US"/>
        </w:rPr>
      </w:pPr>
      <w:r>
        <w:rPr>
          <w:rFonts w:cs="Arial" w:ascii="Arial" w:hAnsi="Arial"/>
          <w:color w:val="00000A"/>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Padro"/>
        <w:tabs>
          <w:tab w:val="left" w:pos="708" w:leader="none"/>
          <w:tab w:val="left" w:pos="3831" w:leader="none"/>
          <w:tab w:val="right" w:pos="9746" w:leader="none"/>
        </w:tabs>
        <w:spacing w:lineRule="auto" w:line="240" w:before="0" w:after="0"/>
        <w:jc w:val="right"/>
      </w:pPr>
      <w:r>
        <w:rPr>
          <w:rFonts w:cs="Arial" w:ascii="Arial" w:hAnsi="Arial"/>
          <w:b/>
          <w:bCs/>
          <w:color w:val="00000A"/>
        </w:rPr>
        <w:t>A</w:t>
        <w:tab/>
        <w:tab/>
        <w:tab/>
      </w:r>
      <w:r>
        <w:rPr>
          <w:rFonts w:cs="Arial" w:ascii="Arial" w:hAnsi="Arial"/>
          <w:b/>
          <w:bCs/>
          <w:color w:val="00000A"/>
          <w:u w:val="single"/>
        </w:rPr>
        <w:t>Mensagem 5</w:t>
      </w:r>
      <w:r>
        <w:rPr>
          <w:rFonts w:cs="Arial" w:ascii="Arial" w:hAnsi="Arial"/>
          <w:b/>
          <w:bCs/>
          <w:color w:val="00000A"/>
          <w:u w:val="single"/>
        </w:rPr>
        <w:t>9</w:t>
      </w:r>
      <w:r>
        <w:rPr>
          <w:rFonts w:cs="Arial" w:ascii="Arial" w:hAnsi="Arial"/>
          <w:b/>
          <w:bCs/>
          <w:color w:val="00000A"/>
          <w:u w:val="single"/>
        </w:rPr>
        <w:t>/2021</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rPr>
        <w:t>Câmara Municipal de Vereadores</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rPr>
        <w:t>Senhor Presidente</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rPr>
        <w:t>Senhores Vereadores</w:t>
      </w:r>
      <w:r/>
    </w:p>
    <w:p>
      <w:pPr>
        <w:pStyle w:val="Padro"/>
        <w:tabs>
          <w:tab w:val="left" w:pos="708" w:leader="none"/>
          <w:tab w:val="left" w:pos="3831" w:leader="none"/>
          <w:tab w:val="right" w:pos="9746" w:leader="none"/>
        </w:tabs>
        <w:spacing w:lineRule="auto" w:line="240" w:before="0" w:after="120"/>
        <w:rPr>
          <w:sz w:val="22"/>
          <w:b/>
          <w:sz w:val="22"/>
          <w:b/>
          <w:szCs w:val="22"/>
          <w:bCs/>
          <w:rFonts w:ascii="Arial" w:hAnsi="Arial" w:eastAsia="SimSun" w:cs="Arial"/>
          <w:color w:val="00000A"/>
          <w:lang w:eastAsia="en-US"/>
        </w:rPr>
      </w:pPr>
      <w:r>
        <w:rPr>
          <w:rFonts w:cs="Arial" w:ascii="Arial" w:hAnsi="Arial"/>
          <w:b/>
          <w:bCs/>
          <w:color w:val="00000A"/>
        </w:rPr>
      </w:r>
      <w:r/>
    </w:p>
    <w:p>
      <w:pPr>
        <w:pStyle w:val="Padro"/>
        <w:tabs>
          <w:tab w:val="left" w:pos="708" w:leader="none"/>
          <w:tab w:val="left" w:pos="3831" w:leader="none"/>
          <w:tab w:val="right" w:pos="9746" w:leader="none"/>
        </w:tabs>
        <w:spacing w:lineRule="auto" w:line="240" w:before="0" w:after="120"/>
        <w:rPr>
          <w:sz w:val="22"/>
          <w:b/>
          <w:sz w:val="22"/>
          <w:b/>
          <w:szCs w:val="22"/>
          <w:bCs/>
          <w:rFonts w:ascii="Arial" w:hAnsi="Arial" w:eastAsia="SimSun" w:cs="Arial"/>
          <w:color w:val="00000A"/>
          <w:lang w:eastAsia="en-US"/>
        </w:rPr>
      </w:pPr>
      <w:r>
        <w:rPr>
          <w:rFonts w:cs="Arial" w:ascii="Arial" w:hAnsi="Arial"/>
          <w:b/>
          <w:bCs/>
          <w:color w:val="00000A"/>
        </w:rPr>
      </w:r>
      <w:r/>
    </w:p>
    <w:p>
      <w:pPr>
        <w:pStyle w:val="Normal"/>
        <w:ind w:firstLine="708"/>
        <w:jc w:val="both"/>
        <w:rPr>
          <w:rFonts w:ascii="Arial" w:hAnsi="Arial" w:cs="Arial"/>
        </w:rPr>
      </w:pPr>
      <w:r>
        <w:rPr>
          <w:rFonts w:cs="Arial" w:ascii="Arial" w:hAnsi="Arial"/>
        </w:rPr>
        <w:t>Ao encaminhar para apreciação neste Poder Legislativo de mais um projeto de lei, os cumprimento e informo o que segue abaixo.</w:t>
      </w:r>
      <w:r/>
    </w:p>
    <w:p>
      <w:pPr>
        <w:pStyle w:val="Normal"/>
        <w:ind w:firstLine="708"/>
        <w:jc w:val="both"/>
        <w:rPr>
          <w:rFonts w:ascii="Arial" w:hAnsi="Arial" w:cs="Arial"/>
        </w:rPr>
      </w:pPr>
      <w:r>
        <w:rPr>
          <w:rFonts w:cs="Arial" w:ascii="Arial" w:hAnsi="Arial"/>
        </w:rPr>
        <w:t>O objetivo é melhorar as condições de trabalho no setor administrativo da Secretaria de Educação, Cultura, Esporte Turismo e para realização de atividades pedagógicas das escolas municipais, tendo em vista que muitos equipamentos que atualmente estão descartados devido ao tempo de uso Ainda pretende adquirir duas impressoras multifuncionais para uso em duas escolas que ainda não possuem estes equipamentos, aulas e materiais pedagógicos quando necessários ser impressos.</w:t>
      </w:r>
      <w:r/>
    </w:p>
    <w:p>
      <w:pPr>
        <w:pStyle w:val="Normal"/>
        <w:ind w:firstLine="708"/>
        <w:jc w:val="both"/>
        <w:rPr>
          <w:rFonts w:ascii="Arial" w:hAnsi="Arial" w:cs="Arial"/>
        </w:rPr>
      </w:pPr>
      <w:r>
        <w:rPr>
          <w:rFonts w:cs="Arial" w:ascii="Arial" w:hAnsi="Arial"/>
        </w:rPr>
        <w:t>Diante dessa necessidade, após uma análise ao orçamento Municipal vigente sobre a disponibilidade de recursos orçamentários e financeiros e ao se constatar que existe a necessidade de suplementar as respectivas dotações orçamentárias, elaborou-se o presente projeto de lei para o regular atendimento da situação.</w:t>
      </w:r>
      <w:r/>
    </w:p>
    <w:p>
      <w:pPr>
        <w:pStyle w:val="Normal"/>
        <w:ind w:firstLine="708"/>
        <w:jc w:val="both"/>
      </w:pPr>
      <w:r>
        <w:rPr>
          <w:rFonts w:cs="Arial" w:ascii="Arial" w:hAnsi="Arial"/>
        </w:rPr>
        <w:t>Assim, o projeto de lei 5</w:t>
      </w:r>
      <w:r>
        <w:rPr>
          <w:rFonts w:cs="Arial" w:ascii="Arial" w:hAnsi="Arial"/>
        </w:rPr>
        <w:t>9</w:t>
      </w:r>
      <w:r>
        <w:rPr>
          <w:rFonts w:cs="Arial" w:ascii="Arial" w:hAnsi="Arial"/>
        </w:rPr>
        <w:t>/2021 propõe a abertura de Crédito Adicional Suplementar no orçamento municipal vigente, nos valores e fontes indicados</w:t>
      </w:r>
      <w:bookmarkStart w:id="0" w:name="_GoBack"/>
      <w:bookmarkEnd w:id="0"/>
      <w:r>
        <w:rPr>
          <w:rFonts w:cs="Arial" w:ascii="Arial" w:hAnsi="Arial"/>
        </w:rPr>
        <w:t xml:space="preserve"> no próprio projeto de lei, sendo que a cobertura financeira da aquisição proposta será de recursos próprios vinculados a educação encontrados no superávit financeiro do exercício de 2020.</w:t>
      </w:r>
      <w:r/>
    </w:p>
    <w:p>
      <w:pPr>
        <w:pStyle w:val="Normal"/>
        <w:ind w:firstLine="708"/>
        <w:jc w:val="both"/>
        <w:rPr>
          <w:rFonts w:ascii="Arial" w:hAnsi="Arial" w:cs="Arial"/>
        </w:rPr>
      </w:pPr>
      <w:r>
        <w:rPr>
          <w:rFonts w:cs="Arial" w:ascii="Arial" w:hAnsi="Arial"/>
        </w:rPr>
        <w:t>Era o que se tinha para o presente momento</w:t>
      </w:r>
      <w:r/>
    </w:p>
    <w:p>
      <w:pPr>
        <w:pStyle w:val="Normal"/>
        <w:spacing w:lineRule="auto" w:line="240" w:before="0" w:after="120"/>
        <w:ind w:firstLine="708"/>
        <w:jc w:val="both"/>
        <w:rPr>
          <w:shd w:fill="FFFFFF" w:val="clear"/>
          <w:rFonts w:ascii="Arial" w:hAnsi="Arial" w:cs="Arial"/>
        </w:rPr>
      </w:pPr>
      <w:r>
        <w:rPr>
          <w:rFonts w:cs="Arial" w:ascii="Arial" w:hAnsi="Arial"/>
          <w:shd w:fill="FFFFFF" w:val="clear"/>
        </w:rPr>
        <w:t>Atenciosamente.</w:t>
      </w:r>
      <w:r/>
    </w:p>
    <w:p>
      <w:pPr>
        <w:pStyle w:val="Normal"/>
        <w:spacing w:lineRule="auto" w:line="240" w:before="0" w:after="120"/>
        <w:ind w:firstLine="708"/>
        <w:jc w:val="both"/>
        <w:rPr>
          <w:sz w:val="24"/>
          <w:sz w:val="24"/>
          <w:szCs w:val="24"/>
          <w:rFonts w:ascii="Arial" w:hAnsi="Arial" w:eastAsia="SimSun" w:cs="Arial"/>
          <w:lang w:eastAsia="zh-CN" w:bidi="hi-IN"/>
        </w:rPr>
      </w:pPr>
      <w:r>
        <w:rPr>
          <w:rFonts w:cs="Arial" w:ascii="Arial" w:hAnsi="Arial"/>
        </w:rPr>
      </w:r>
      <w:r/>
    </w:p>
    <w:p>
      <w:pPr>
        <w:pStyle w:val="Normal"/>
        <w:spacing w:before="0" w:after="0"/>
        <w:jc w:val="right"/>
        <w:rPr>
          <w:rFonts w:ascii="Arial" w:hAnsi="Arial" w:cs="Arial"/>
        </w:rPr>
      </w:pPr>
      <w:r>
        <w:rPr>
          <w:rFonts w:cs="Arial" w:ascii="Arial" w:hAnsi="Arial"/>
          <w:shd w:fill="FFFFFF" w:val="clear"/>
        </w:rPr>
        <w:t>Arroio do Padre, 16 de abril de 2021</w:t>
      </w:r>
      <w:r/>
    </w:p>
    <w:p>
      <w:pPr>
        <w:pStyle w:val="Normal"/>
        <w:spacing w:before="0" w:after="0"/>
        <w:jc w:val="right"/>
        <w:rPr>
          <w:sz w:val="24"/>
          <w:shd w:fill="FFFFFF" w:val="clear"/>
          <w:sz w:val="24"/>
          <w:szCs w:val="24"/>
          <w:rFonts w:ascii="Arial" w:hAnsi="Arial" w:eastAsia="SimSun" w:cs="Arial"/>
          <w:lang w:eastAsia="zh-CN" w:bidi="hi-IN"/>
        </w:rPr>
      </w:pPr>
      <w:r>
        <w:rPr>
          <w:rFonts w:cs="Arial" w:ascii="Arial" w:hAnsi="Arial"/>
          <w:shd w:fill="FFFFFF" w:val="clear"/>
        </w:rPr>
      </w:r>
      <w:r/>
    </w:p>
    <w:p>
      <w:pPr>
        <w:pStyle w:val="Normal"/>
        <w:spacing w:before="0" w:after="0"/>
        <w:jc w:val="right"/>
        <w:rPr>
          <w:sz w:val="24"/>
          <w:shd w:fill="FFFFFF" w:val="clear"/>
          <w:sz w:val="24"/>
          <w:szCs w:val="24"/>
          <w:rFonts w:ascii="Arial" w:hAnsi="Arial" w:eastAsia="SimSun" w:cs="Arial"/>
          <w:lang w:eastAsia="zh-CN" w:bidi="hi-IN"/>
        </w:rPr>
      </w:pPr>
      <w:r>
        <w:rPr>
          <w:rFonts w:cs="Arial" w:ascii="Arial" w:hAnsi="Arial"/>
          <w:shd w:fill="FFFFFF" w:val="clear"/>
        </w:rPr>
      </w:r>
      <w:r/>
    </w:p>
    <w:p>
      <w:pPr>
        <w:pStyle w:val="Normal"/>
        <w:spacing w:before="0" w:after="0"/>
        <w:jc w:val="right"/>
        <w:rPr>
          <w:sz w:val="24"/>
          <w:shd w:fill="FFFFFF" w:val="clear"/>
          <w:sz w:val="24"/>
          <w:szCs w:val="24"/>
          <w:rFonts w:ascii="Arial" w:hAnsi="Arial" w:eastAsia="SimSun" w:cs="Arial"/>
          <w:lang w:eastAsia="zh-CN" w:bidi="hi-IN"/>
        </w:rPr>
      </w:pPr>
      <w:r>
        <w:rPr>
          <w:rFonts w:cs="Arial" w:ascii="Arial" w:hAnsi="Arial"/>
          <w:shd w:fill="FFFFFF" w:val="clear"/>
        </w:rPr>
      </w:r>
      <w:r/>
    </w:p>
    <w:p>
      <w:pPr>
        <w:pStyle w:val="Normal"/>
        <w:spacing w:before="0" w:after="0"/>
        <w:jc w:val="center"/>
        <w:rPr>
          <w:shd w:fill="FFFFFF" w:val="clear"/>
          <w:rFonts w:ascii="Arial" w:hAnsi="Arial" w:cs="Arial"/>
        </w:rPr>
      </w:pPr>
      <w:r>
        <w:rPr>
          <w:rFonts w:cs="Arial" w:ascii="Arial" w:hAnsi="Arial"/>
          <w:shd w:fill="FFFFFF" w:val="clear"/>
        </w:rPr>
        <w:t>_____________________</w:t>
      </w:r>
      <w:r/>
    </w:p>
    <w:p>
      <w:pPr>
        <w:pStyle w:val="Normal"/>
        <w:spacing w:before="0" w:after="0"/>
        <w:jc w:val="center"/>
        <w:rPr>
          <w:rFonts w:ascii="Arial" w:hAnsi="Arial" w:cs="Arial"/>
        </w:rPr>
      </w:pPr>
      <w:r>
        <w:rPr>
          <w:rFonts w:cs="Arial" w:ascii="Arial" w:hAnsi="Arial"/>
          <w:shd w:fill="FFFFFF" w:val="clear"/>
        </w:rPr>
        <w:t>Rui Carlos Peter</w:t>
      </w:r>
      <w:r/>
    </w:p>
    <w:p>
      <w:pPr>
        <w:pStyle w:val="Normal"/>
        <w:spacing w:before="0" w:after="0"/>
        <w:jc w:val="center"/>
        <w:rPr>
          <w:shd w:fill="FFFFFF" w:val="clear"/>
          <w:rFonts w:ascii="Arial" w:hAnsi="Arial" w:cs="Arial"/>
        </w:rPr>
      </w:pPr>
      <w:r>
        <w:rPr>
          <w:rFonts w:cs="Arial" w:ascii="Arial" w:hAnsi="Arial"/>
          <w:shd w:fill="FFFFFF" w:val="clear"/>
        </w:rPr>
        <w:t>Prefeito Municipal</w:t>
      </w:r>
      <w:r/>
    </w:p>
    <w:p>
      <w:pPr>
        <w:pStyle w:val="Normal"/>
        <w:spacing w:before="0" w:after="0"/>
        <w:jc w:val="center"/>
        <w:rPr>
          <w:sz w:val="24"/>
          <w:shd w:fill="FFFFFF" w:val="clear"/>
          <w:sz w:val="24"/>
          <w:szCs w:val="24"/>
          <w:rFonts w:ascii="Arial" w:hAnsi="Arial" w:eastAsia="SimSun" w:cs="Arial"/>
          <w:lang w:eastAsia="zh-CN" w:bidi="hi-IN"/>
        </w:rPr>
      </w:pPr>
      <w:r>
        <w:rPr>
          <w:rFonts w:cs="Arial" w:ascii="Arial" w:hAnsi="Arial"/>
          <w:shd w:fill="FFFFFF" w:val="clear"/>
        </w:rPr>
      </w:r>
      <w:r/>
    </w:p>
    <w:p>
      <w:pPr>
        <w:pStyle w:val="Normal"/>
        <w:spacing w:lineRule="auto" w:line="240" w:before="0" w:after="0"/>
        <w:rPr>
          <w:i/>
          <w:b/>
          <w:shd w:fill="FFFFFF" w:val="clear"/>
          <w:i/>
          <w:b/>
          <w:rFonts w:ascii="Arial" w:hAnsi="Arial" w:cs="Arial"/>
        </w:rPr>
      </w:pPr>
      <w:r>
        <w:rPr>
          <w:rFonts w:cs="Arial" w:ascii="Arial" w:hAnsi="Arial"/>
          <w:b/>
          <w:i/>
          <w:shd w:fill="FFFFFF" w:val="clear"/>
        </w:rPr>
        <w:t>Ao Sr.</w:t>
      </w:r>
      <w:r/>
    </w:p>
    <w:p>
      <w:pPr>
        <w:pStyle w:val="Normal"/>
        <w:spacing w:lineRule="auto" w:line="240" w:before="0" w:after="0"/>
        <w:rPr>
          <w:i/>
          <w:b/>
          <w:i/>
          <w:b/>
          <w:rFonts w:ascii="Arial" w:hAnsi="Arial" w:cs="Arial"/>
        </w:rPr>
      </w:pPr>
      <w:r>
        <w:rPr>
          <w:rFonts w:cs="Arial" w:ascii="Arial" w:hAnsi="Arial"/>
          <w:b/>
          <w:i/>
          <w:shd w:fill="FFFFFF" w:val="clear"/>
        </w:rPr>
        <w:t>Deoclécio Vinston Lerm</w:t>
      </w:r>
      <w:r/>
    </w:p>
    <w:p>
      <w:pPr>
        <w:pStyle w:val="Normal"/>
        <w:spacing w:lineRule="auto" w:line="240" w:before="0" w:after="0"/>
        <w:rPr>
          <w:i/>
          <w:b/>
          <w:shd w:fill="FFFFFF" w:val="clear"/>
          <w:i/>
          <w:b/>
          <w:rFonts w:ascii="Arial" w:hAnsi="Arial" w:cs="Arial"/>
          <w:color w:val="1D2129"/>
        </w:rPr>
      </w:pPr>
      <w:r>
        <w:rPr>
          <w:rFonts w:cs="Arial" w:ascii="Arial" w:hAnsi="Arial"/>
          <w:b/>
          <w:i/>
          <w:shd w:fill="FFFFFF" w:val="clear"/>
        </w:rPr>
        <w:t xml:space="preserve">Presidente da Câmara Municipal </w:t>
      </w:r>
      <w:r>
        <w:rPr>
          <w:rFonts w:cs="Arial" w:ascii="Arial" w:hAnsi="Arial"/>
          <w:b/>
          <w:i/>
          <w:color w:val="1D2129"/>
          <w:shd w:fill="FFFFFF" w:val="clear"/>
        </w:rPr>
        <w:t>de Vereadores</w:t>
      </w:r>
      <w:r/>
    </w:p>
    <w:p>
      <w:pPr>
        <w:pStyle w:val="Normal"/>
        <w:spacing w:lineRule="auto" w:line="240" w:before="0" w:after="0"/>
        <w:rPr>
          <w:i/>
          <w:b/>
          <w:shd w:fill="FFFFFF" w:val="clear"/>
          <w:i/>
          <w:b/>
          <w:rFonts w:ascii="Arial" w:hAnsi="Arial" w:cs="Arial"/>
          <w:color w:val="1D2129"/>
        </w:rPr>
      </w:pPr>
      <w:r>
        <w:rPr>
          <w:rFonts w:cs="Arial" w:ascii="Arial" w:hAnsi="Arial"/>
          <w:b/>
          <w:i/>
          <w:color w:val="1D2129"/>
          <w:shd w:fill="FFFFFF" w:val="clear"/>
        </w:rPr>
        <w:t>Arroio do Padre/RS</w:t>
      </w:r>
      <w:r/>
    </w:p>
    <w:p>
      <w:pPr>
        <w:pStyle w:val="Normal"/>
        <w:spacing w:lineRule="auto" w:line="240" w:before="0" w:after="0"/>
        <w:rPr>
          <w:sz w:val="24"/>
          <w:i/>
          <w:b/>
          <w:shd w:fill="FFFFFF" w:val="clear"/>
          <w:sz w:val="24"/>
          <w:i/>
          <w:b/>
          <w:szCs w:val="24"/>
          <w:rFonts w:ascii="Arial" w:hAnsi="Arial" w:eastAsia="SimSun" w:cs="Arial"/>
          <w:color w:val="1D2129"/>
          <w:lang w:eastAsia="zh-CN" w:bidi="hi-IN"/>
        </w:rPr>
      </w:pPr>
      <w:r>
        <w:rPr>
          <w:rFonts w:cs="Arial" w:ascii="Arial" w:hAnsi="Arial"/>
          <w:b/>
          <w:i/>
          <w:color w:val="1D2129"/>
          <w:shd w:fill="FFFFFF" w:val="clear"/>
        </w:rPr>
      </w:r>
      <w:r/>
    </w:p>
    <w:p>
      <w:pPr>
        <w:pStyle w:val="Normal"/>
        <w:spacing w:lineRule="auto" w:line="240" w:before="0" w:after="0"/>
        <w:rPr>
          <w:sz w:val="24"/>
          <w:i/>
          <w:b/>
          <w:shd w:fill="FFFFFF" w:val="clear"/>
          <w:sz w:val="24"/>
          <w:i/>
          <w:b/>
          <w:szCs w:val="24"/>
          <w:rFonts w:ascii="Arial" w:hAnsi="Arial" w:eastAsia="SimSun" w:cs="Arial"/>
          <w:color w:val="1D2129"/>
          <w:lang w:eastAsia="zh-CN" w:bidi="hi-IN"/>
        </w:rPr>
      </w:pPr>
      <w:r>
        <w:rPr>
          <w:rFonts w:cs="Arial" w:ascii="Arial" w:hAnsi="Arial"/>
          <w:b/>
          <w:i/>
          <w:color w:val="1D2129"/>
          <w:shd w:fill="FFFFFF" w:val="clear"/>
        </w:rPr>
      </w:r>
      <w:r/>
    </w:p>
    <w:p>
      <w:pPr>
        <w:pStyle w:val="Normal"/>
        <w:spacing w:lineRule="auto" w:line="240" w:before="0" w:after="0"/>
        <w:rPr>
          <w:sz w:val="24"/>
          <w:i/>
          <w:b/>
          <w:shd w:fill="FFFFFF" w:val="clear"/>
          <w:sz w:val="24"/>
          <w:i/>
          <w:b/>
          <w:szCs w:val="24"/>
          <w:rFonts w:ascii="Arial" w:hAnsi="Arial" w:eastAsia="SimSun" w:cs="Arial"/>
          <w:color w:val="1D2129"/>
          <w:lang w:eastAsia="zh-CN" w:bidi="hi-IN"/>
        </w:rPr>
      </w:pPr>
      <w:r>
        <w:rPr>
          <w:rFonts w:cs="Arial" w:ascii="Arial" w:hAnsi="Arial"/>
          <w:b/>
          <w:i/>
          <w:color w:val="1D2129"/>
          <w:shd w:fill="FFFFFF" w:val="clear"/>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drawing>
          <wp:anchor behindDoc="0" distT="0" distB="0" distL="0" distR="0" simplePos="0" locked="0" layoutInCell="1" allowOverlap="1" relativeHeight="3">
            <wp:simplePos x="0" y="0"/>
            <wp:positionH relativeFrom="margin">
              <wp:align>center</wp:align>
            </wp:positionH>
            <wp:positionV relativeFrom="paragraph">
              <wp:posOffset>0</wp:posOffset>
            </wp:positionV>
            <wp:extent cx="1009650" cy="932815"/>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description..."/>
                    <pic:cNvPicPr>
                      <a:picLocks noChangeAspect="1" noChangeArrowheads="1"/>
                    </pic:cNvPicPr>
                  </pic:nvPicPr>
                  <pic:blipFill>
                    <a:blip r:embed="rId3"/>
                    <a:stretch>
                      <a:fillRect/>
                    </a:stretch>
                  </pic:blipFill>
                  <pic:spPr bwMode="auto">
                    <a:xfrm>
                      <a:off x="0" y="0"/>
                      <a:ext cx="1009650" cy="932815"/>
                    </a:xfrm>
                    <a:prstGeom prst="rect">
                      <a:avLst/>
                    </a:prstGeom>
                    <a:noFill/>
                    <a:ln w="9525">
                      <a:noFill/>
                      <a:miter lim="800000"/>
                      <a:headEnd/>
                      <a:tailEnd/>
                    </a:ln>
                  </pic:spPr>
                </pic:pic>
              </a:graphicData>
            </a:graphic>
          </wp:anchor>
        </w:drawing>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Padro"/>
        <w:tabs>
          <w:tab w:val="left" w:pos="708" w:leader="none"/>
          <w:tab w:val="left" w:pos="3831" w:leader="none"/>
          <w:tab w:val="right" w:pos="9746" w:leader="none"/>
        </w:tabs>
        <w:spacing w:lineRule="auto" w:line="240" w:before="0" w:after="0"/>
        <w:jc w:val="right"/>
      </w:pPr>
      <w:bookmarkStart w:id="1" w:name="__DdeLink__184_100673712"/>
      <w:r>
        <w:rPr>
          <w:rFonts w:cs="Arial" w:ascii="Arial" w:hAnsi="Arial"/>
          <w:b/>
          <w:bCs/>
          <w:color w:val="00000A"/>
          <w:u w:val="single"/>
        </w:rPr>
        <w:t>PROJETO DE LEI Nº 5</w:t>
      </w:r>
      <w:r>
        <w:rPr>
          <w:rFonts w:cs="Arial" w:ascii="Arial" w:hAnsi="Arial"/>
          <w:b/>
          <w:bCs/>
          <w:color w:val="00000A"/>
          <w:u w:val="single"/>
        </w:rPr>
        <w:t>9</w:t>
      </w:r>
      <w:r>
        <w:rPr>
          <w:rFonts w:cs="Arial" w:ascii="Arial" w:hAnsi="Arial"/>
          <w:b/>
          <w:bCs/>
          <w:color w:val="00000A"/>
          <w:u w:val="single"/>
        </w:rPr>
        <w:t>, DE 16 DE ABRIL DE 2021.</w:t>
      </w:r>
      <w:r/>
    </w:p>
    <w:p>
      <w:pPr>
        <w:pStyle w:val="Normal"/>
        <w:ind w:left="4395" w:firstLine="283"/>
        <w:jc w:val="both"/>
        <w:rPr>
          <w:sz w:val="22"/>
          <w:sz w:val="22"/>
          <w:szCs w:val="22"/>
          <w:rFonts w:ascii="Arial" w:hAnsi="Arial" w:cs="Arial"/>
        </w:rPr>
      </w:pPr>
      <w:bookmarkStart w:id="2" w:name="__DdeLink__184_100673712"/>
      <w:bookmarkEnd w:id="2"/>
      <w:r>
        <w:rPr>
          <w:rFonts w:cs="Arial" w:ascii="Arial" w:hAnsi="Arial"/>
          <w:sz w:val="22"/>
          <w:szCs w:val="22"/>
        </w:rPr>
        <w:t>Autoriza o Município de Arroio do Padre a realizar abertura de Crédito Adicional Suplementar no Orçamento Municipal de 2021.</w:t>
      </w:r>
      <w:r/>
    </w:p>
    <w:p>
      <w:pPr>
        <w:pStyle w:val="Normal"/>
        <w:ind w:left="4678" w:hanging="0"/>
        <w:jc w:val="both"/>
        <w:rPr>
          <w:sz w:val="22"/>
          <w:sz w:val="22"/>
          <w:szCs w:val="22"/>
          <w:rFonts w:ascii="Arial" w:hAnsi="Arial" w:eastAsia="SimSun" w:cs="Arial"/>
          <w:lang w:eastAsia="zh-CN" w:bidi="hi-IN"/>
        </w:rPr>
      </w:pPr>
      <w:r>
        <w:rPr>
          <w:rFonts w:cs="Arial" w:ascii="Arial" w:hAnsi="Arial"/>
          <w:sz w:val="22"/>
          <w:szCs w:val="22"/>
        </w:rPr>
      </w:r>
      <w:r/>
    </w:p>
    <w:p>
      <w:pPr>
        <w:pStyle w:val="Normal"/>
        <w:jc w:val="both"/>
        <w:rPr>
          <w:sz w:val="22"/>
          <w:sz w:val="22"/>
          <w:szCs w:val="22"/>
          <w:rFonts w:ascii="Arial" w:hAnsi="Arial" w:cs="Arial"/>
        </w:rPr>
      </w:pPr>
      <w:r>
        <w:rPr>
          <w:rFonts w:cs="Arial" w:ascii="Arial" w:hAnsi="Arial"/>
          <w:b/>
          <w:bCs/>
          <w:sz w:val="22"/>
          <w:szCs w:val="22"/>
        </w:rPr>
        <w:t xml:space="preserve">Art. 1° </w:t>
      </w:r>
      <w:r>
        <w:rPr>
          <w:rFonts w:cs="Arial" w:ascii="Arial" w:hAnsi="Arial"/>
          <w:sz w:val="22"/>
          <w:szCs w:val="22"/>
        </w:rPr>
        <w:t>Fica autorizado o Município de Arroio do Padre, Poder Executivo, a realizar abertura de Crédito Adicional Suplementar no Orçamento do Município para o exercício de 2021, nos seguintes programas de trabalho e respectivas categorias econômicas e conforme as quantias indicadas:</w:t>
      </w:r>
      <w:r/>
    </w:p>
    <w:p>
      <w:pPr>
        <w:pStyle w:val="Normal"/>
        <w:jc w:val="both"/>
        <w:rPr>
          <w:sz w:val="22"/>
          <w:sz w:val="22"/>
          <w:szCs w:val="22"/>
          <w:rFonts w:ascii="Arial" w:hAnsi="Arial" w:eastAsia="SimSun" w:cs="Arial"/>
          <w:lang w:eastAsia="zh-CN" w:bidi="hi-IN"/>
        </w:rPr>
      </w:pPr>
      <w:r>
        <w:rPr>
          <w:rFonts w:cs="Arial" w:ascii="Arial" w:hAnsi="Arial"/>
          <w:sz w:val="22"/>
          <w:szCs w:val="22"/>
        </w:rPr>
      </w:r>
      <w:r/>
    </w:p>
    <w:p>
      <w:pPr>
        <w:pStyle w:val="Normal"/>
        <w:tabs>
          <w:tab w:val="left" w:pos="567" w:leader="none"/>
        </w:tabs>
        <w:spacing w:lineRule="auto" w:line="240" w:before="0" w:after="0"/>
        <w:jc w:val="both"/>
        <w:rPr>
          <w:rFonts w:ascii="Arial" w:hAnsi="Arial" w:cs="Arial"/>
        </w:rPr>
      </w:pPr>
      <w:r>
        <w:rPr>
          <w:rFonts w:cs="Arial" w:ascii="Arial" w:hAnsi="Arial"/>
        </w:rPr>
        <w:t>04 – Secretaria de Educação, Cultura, Esporte e Turismo</w:t>
      </w:r>
      <w:r/>
    </w:p>
    <w:p>
      <w:pPr>
        <w:pStyle w:val="Normal"/>
        <w:tabs>
          <w:tab w:val="left" w:pos="567" w:leader="none"/>
        </w:tabs>
        <w:spacing w:lineRule="auto" w:line="240" w:before="0" w:after="0"/>
        <w:jc w:val="both"/>
        <w:rPr>
          <w:rFonts w:ascii="Arial" w:hAnsi="Arial" w:cs="Arial"/>
        </w:rPr>
      </w:pPr>
      <w:r>
        <w:rPr>
          <w:rFonts w:cs="Arial" w:ascii="Arial" w:hAnsi="Arial"/>
        </w:rPr>
        <w:t>01 – Atividades da Secretaria de Educação</w:t>
      </w:r>
      <w:r/>
    </w:p>
    <w:p>
      <w:pPr>
        <w:pStyle w:val="Normal"/>
        <w:tabs>
          <w:tab w:val="left" w:pos="567" w:leader="none"/>
        </w:tabs>
        <w:spacing w:lineRule="auto" w:line="240" w:before="0" w:after="0"/>
        <w:jc w:val="both"/>
        <w:rPr>
          <w:rFonts w:ascii="Arial" w:hAnsi="Arial" w:cs="Arial"/>
        </w:rPr>
      </w:pPr>
      <w:r>
        <w:rPr>
          <w:rFonts w:cs="Arial" w:ascii="Arial" w:hAnsi="Arial"/>
        </w:rPr>
        <w:t>12 – Educação</w:t>
      </w:r>
      <w:r/>
    </w:p>
    <w:p>
      <w:pPr>
        <w:pStyle w:val="Normal"/>
        <w:tabs>
          <w:tab w:val="left" w:pos="567" w:leader="none"/>
        </w:tabs>
        <w:spacing w:lineRule="auto" w:line="240" w:before="0" w:after="0"/>
        <w:jc w:val="both"/>
        <w:rPr>
          <w:rFonts w:ascii="Arial" w:hAnsi="Arial" w:cs="Arial"/>
        </w:rPr>
      </w:pPr>
      <w:r>
        <w:rPr>
          <w:rFonts w:cs="Arial" w:ascii="Arial" w:hAnsi="Arial"/>
        </w:rPr>
        <w:t>122 – Administração Geral</w:t>
      </w:r>
      <w:r/>
    </w:p>
    <w:p>
      <w:pPr>
        <w:pStyle w:val="Normal"/>
        <w:tabs>
          <w:tab w:val="left" w:pos="567" w:leader="none"/>
        </w:tabs>
        <w:spacing w:lineRule="auto" w:line="240" w:before="0" w:after="0"/>
        <w:jc w:val="both"/>
        <w:rPr>
          <w:rFonts w:ascii="Arial" w:hAnsi="Arial" w:cs="Arial"/>
        </w:rPr>
      </w:pPr>
      <w:r>
        <w:rPr>
          <w:rFonts w:cs="Arial" w:ascii="Arial" w:hAnsi="Arial"/>
        </w:rPr>
        <w:t>0401 – Gestão Municipal da Educação</w:t>
      </w:r>
      <w:r/>
    </w:p>
    <w:p>
      <w:pPr>
        <w:pStyle w:val="Normal"/>
        <w:tabs>
          <w:tab w:val="left" w:pos="567" w:leader="none"/>
        </w:tabs>
        <w:spacing w:lineRule="auto" w:line="240" w:before="0" w:after="0"/>
        <w:jc w:val="both"/>
        <w:rPr>
          <w:rFonts w:ascii="Arial" w:hAnsi="Arial" w:cs="Arial"/>
        </w:rPr>
      </w:pPr>
      <w:r>
        <w:rPr>
          <w:rFonts w:cs="Arial" w:ascii="Arial" w:hAnsi="Arial"/>
        </w:rPr>
        <w:t>1.403 – Aquisição de Equipamentos e Material Permanente</w:t>
      </w:r>
      <w:r/>
    </w:p>
    <w:p>
      <w:pPr>
        <w:pStyle w:val="Normal"/>
        <w:spacing w:lineRule="auto" w:line="240" w:before="0" w:after="0"/>
        <w:jc w:val="both"/>
        <w:rPr>
          <w:rFonts w:ascii="Arial" w:hAnsi="Arial" w:cs="Arial"/>
        </w:rPr>
      </w:pPr>
      <w:r>
        <w:rPr>
          <w:rFonts w:cs="Arial" w:ascii="Arial" w:hAnsi="Arial"/>
        </w:rPr>
        <w:t>4.4.90.52.00.00.00 – Equipamentos e Material Permanente. R$ 10.000,00 (dez mil reais)</w:t>
      </w:r>
      <w:r/>
    </w:p>
    <w:p>
      <w:pPr>
        <w:pStyle w:val="Normal"/>
        <w:spacing w:lineRule="auto" w:line="240" w:before="0" w:after="0"/>
        <w:jc w:val="both"/>
        <w:rPr>
          <w:rFonts w:ascii="Arial" w:hAnsi="Arial" w:cs="Arial"/>
        </w:rPr>
      </w:pPr>
      <w:r>
        <w:rPr>
          <w:rFonts w:cs="Arial" w:ascii="Arial" w:hAnsi="Arial"/>
        </w:rPr>
        <w:t>Fonte de Recurso: 0020 – MDE</w:t>
      </w:r>
      <w:r/>
    </w:p>
    <w:p>
      <w:pPr>
        <w:pStyle w:val="Normal"/>
        <w:tabs>
          <w:tab w:val="left" w:pos="567" w:leader="none"/>
        </w:tabs>
        <w:jc w:val="both"/>
        <w:rPr>
          <w:sz w:val="22"/>
          <w:sz w:val="22"/>
          <w:szCs w:val="22"/>
          <w:rFonts w:ascii="Arial" w:hAnsi="Arial" w:eastAsia="SimSun" w:cs="Arial"/>
          <w:lang w:eastAsia="zh-CN" w:bidi="hi-IN"/>
        </w:rPr>
      </w:pPr>
      <w:r>
        <w:rPr>
          <w:rFonts w:cs="Arial" w:ascii="Arial" w:hAnsi="Arial"/>
          <w:sz w:val="22"/>
          <w:szCs w:val="22"/>
        </w:rPr>
      </w:r>
      <w:r/>
    </w:p>
    <w:p>
      <w:pPr>
        <w:pStyle w:val="Normal"/>
        <w:tabs>
          <w:tab w:val="left" w:pos="567" w:leader="none"/>
        </w:tabs>
        <w:jc w:val="both"/>
        <w:rPr>
          <w:sz w:val="22"/>
          <w:sz w:val="22"/>
          <w:szCs w:val="22"/>
          <w:rFonts w:ascii="Arial" w:hAnsi="Arial" w:cs="Arial"/>
        </w:rPr>
      </w:pPr>
      <w:r>
        <w:rPr>
          <w:rFonts w:cs="Arial" w:ascii="Arial" w:hAnsi="Arial"/>
          <w:sz w:val="22"/>
          <w:szCs w:val="22"/>
        </w:rPr>
        <w:t>04 – Secretaria de Educação, Cultura, Esporte e Turismo</w:t>
      </w:r>
      <w:r/>
    </w:p>
    <w:p>
      <w:pPr>
        <w:pStyle w:val="Normal"/>
        <w:tabs>
          <w:tab w:val="left" w:pos="567" w:leader="none"/>
        </w:tabs>
        <w:jc w:val="both"/>
        <w:rPr>
          <w:sz w:val="22"/>
          <w:sz w:val="22"/>
          <w:szCs w:val="22"/>
          <w:rFonts w:ascii="Arial" w:hAnsi="Arial" w:cs="Arial"/>
        </w:rPr>
      </w:pPr>
      <w:r>
        <w:rPr>
          <w:rFonts w:cs="Arial" w:ascii="Arial" w:hAnsi="Arial"/>
          <w:sz w:val="22"/>
          <w:szCs w:val="22"/>
        </w:rPr>
        <w:t>02 – Manutenção das Atividades da Educação Infantil</w:t>
      </w:r>
      <w:r/>
    </w:p>
    <w:p>
      <w:pPr>
        <w:pStyle w:val="Normal"/>
        <w:tabs>
          <w:tab w:val="left" w:pos="567" w:leader="none"/>
        </w:tabs>
        <w:jc w:val="both"/>
        <w:rPr>
          <w:sz w:val="22"/>
          <w:sz w:val="22"/>
          <w:szCs w:val="22"/>
          <w:rFonts w:ascii="Arial" w:hAnsi="Arial" w:cs="Arial"/>
        </w:rPr>
      </w:pPr>
      <w:r>
        <w:rPr>
          <w:rFonts w:cs="Arial" w:ascii="Arial" w:hAnsi="Arial"/>
          <w:sz w:val="22"/>
          <w:szCs w:val="22"/>
        </w:rPr>
        <w:t>12 – Educação</w:t>
      </w:r>
      <w:r/>
    </w:p>
    <w:p>
      <w:pPr>
        <w:pStyle w:val="Normal"/>
        <w:tabs>
          <w:tab w:val="left" w:pos="567" w:leader="none"/>
        </w:tabs>
        <w:jc w:val="both"/>
        <w:rPr>
          <w:sz w:val="22"/>
          <w:sz w:val="22"/>
          <w:szCs w:val="22"/>
          <w:rFonts w:ascii="Arial" w:hAnsi="Arial" w:cs="Arial"/>
        </w:rPr>
      </w:pPr>
      <w:r>
        <w:rPr>
          <w:rFonts w:cs="Arial" w:ascii="Arial" w:hAnsi="Arial"/>
          <w:sz w:val="22"/>
          <w:szCs w:val="22"/>
        </w:rPr>
        <w:t>365 – Educação Infantil</w:t>
      </w:r>
      <w:r/>
    </w:p>
    <w:p>
      <w:pPr>
        <w:pStyle w:val="Normal"/>
        <w:tabs>
          <w:tab w:val="left" w:pos="567" w:leader="none"/>
        </w:tabs>
        <w:jc w:val="both"/>
        <w:rPr>
          <w:sz w:val="22"/>
          <w:sz w:val="22"/>
          <w:szCs w:val="22"/>
          <w:rFonts w:ascii="Arial" w:hAnsi="Arial" w:cs="Arial"/>
        </w:rPr>
      </w:pPr>
      <w:r>
        <w:rPr>
          <w:rFonts w:cs="Arial" w:ascii="Arial" w:hAnsi="Arial"/>
          <w:sz w:val="22"/>
          <w:szCs w:val="22"/>
        </w:rPr>
        <w:t>0402 – Manutenção e Desenvolvimento da Educação Infantil</w:t>
      </w:r>
      <w:r/>
    </w:p>
    <w:p>
      <w:pPr>
        <w:pStyle w:val="Normal"/>
        <w:tabs>
          <w:tab w:val="left" w:pos="567" w:leader="none"/>
        </w:tabs>
        <w:jc w:val="both"/>
        <w:rPr>
          <w:sz w:val="22"/>
          <w:sz w:val="22"/>
          <w:szCs w:val="22"/>
          <w:rFonts w:ascii="Arial" w:hAnsi="Arial" w:cs="Arial"/>
        </w:rPr>
      </w:pPr>
      <w:r>
        <w:rPr>
          <w:rFonts w:cs="Arial" w:ascii="Arial" w:hAnsi="Arial"/>
          <w:sz w:val="22"/>
          <w:szCs w:val="22"/>
        </w:rPr>
        <w:t>1.408 – Aquisição de Equipamentos e Material Permanente</w:t>
      </w:r>
      <w:r/>
    </w:p>
    <w:p>
      <w:pPr>
        <w:pStyle w:val="Normal"/>
        <w:spacing w:before="0" w:after="0"/>
        <w:jc w:val="both"/>
        <w:rPr>
          <w:rFonts w:ascii="Arial" w:hAnsi="Arial" w:cs="Arial"/>
        </w:rPr>
      </w:pPr>
      <w:r>
        <w:rPr>
          <w:rFonts w:cs="Arial" w:ascii="Arial" w:hAnsi="Arial"/>
        </w:rPr>
        <w:t>4.4.90.52.00.00.00 – Equipamentos e Material Permanente. R$ 9.000,00 (nove mil reais)</w:t>
      </w:r>
      <w:r/>
    </w:p>
    <w:p>
      <w:pPr>
        <w:pStyle w:val="Normal"/>
        <w:spacing w:before="0" w:after="0"/>
        <w:jc w:val="both"/>
        <w:rPr>
          <w:rFonts w:ascii="Arial" w:hAnsi="Arial" w:cs="Arial"/>
        </w:rPr>
      </w:pPr>
      <w:r>
        <w:rPr>
          <w:rFonts w:cs="Arial" w:ascii="Arial" w:hAnsi="Arial"/>
        </w:rPr>
        <w:t>Fonte de Recurso: 0020 – MDE</w:t>
      </w:r>
      <w:r/>
    </w:p>
    <w:p>
      <w:pPr>
        <w:pStyle w:val="Normal"/>
        <w:spacing w:before="0" w:after="0"/>
        <w:jc w:val="both"/>
        <w:rPr>
          <w:sz w:val="24"/>
          <w:sz w:val="24"/>
          <w:szCs w:val="24"/>
          <w:rFonts w:ascii="Arial" w:hAnsi="Arial" w:eastAsia="SimSun" w:cs="Arial"/>
          <w:lang w:eastAsia="zh-CN" w:bidi="hi-IN"/>
        </w:rPr>
      </w:pPr>
      <w:r>
        <w:rPr>
          <w:rFonts w:cs="Arial" w:ascii="Arial" w:hAnsi="Arial"/>
        </w:rPr>
      </w:r>
      <w:r/>
    </w:p>
    <w:p>
      <w:pPr>
        <w:pStyle w:val="Normal"/>
        <w:ind w:right="-285" w:hanging="0"/>
        <w:jc w:val="both"/>
        <w:rPr>
          <w:sz w:val="22"/>
          <w:sz w:val="22"/>
          <w:szCs w:val="22"/>
          <w:rFonts w:ascii="Arial" w:hAnsi="Arial" w:cs="Arial"/>
        </w:rPr>
      </w:pPr>
      <w:r>
        <w:rPr>
          <w:rFonts w:cs="Arial" w:ascii="Arial" w:hAnsi="Arial"/>
          <w:sz w:val="22"/>
          <w:szCs w:val="22"/>
        </w:rPr>
        <w:t>04 – Secretaria de Educação, Cultura, Esporte e Turismo</w:t>
      </w:r>
      <w:r/>
    </w:p>
    <w:p>
      <w:pPr>
        <w:pStyle w:val="Normal"/>
        <w:ind w:right="-285" w:hanging="0"/>
        <w:jc w:val="both"/>
        <w:rPr>
          <w:sz w:val="22"/>
          <w:sz w:val="22"/>
          <w:szCs w:val="22"/>
          <w:rFonts w:ascii="Arial" w:hAnsi="Arial" w:cs="Arial"/>
        </w:rPr>
      </w:pPr>
      <w:r>
        <w:rPr>
          <w:rFonts w:cs="Arial" w:ascii="Arial" w:hAnsi="Arial"/>
          <w:sz w:val="22"/>
          <w:szCs w:val="22"/>
        </w:rPr>
        <w:t>03 – Manutenção das Atividades do Ensino Fundamental</w:t>
      </w:r>
      <w:r/>
    </w:p>
    <w:p>
      <w:pPr>
        <w:pStyle w:val="Normal"/>
        <w:ind w:right="-285" w:hanging="0"/>
        <w:jc w:val="both"/>
        <w:rPr>
          <w:sz w:val="22"/>
          <w:sz w:val="22"/>
          <w:szCs w:val="22"/>
          <w:rFonts w:ascii="Arial" w:hAnsi="Arial" w:cs="Arial"/>
        </w:rPr>
      </w:pPr>
      <w:r>
        <w:rPr>
          <w:rFonts w:cs="Arial" w:ascii="Arial" w:hAnsi="Arial"/>
          <w:sz w:val="22"/>
          <w:szCs w:val="22"/>
        </w:rPr>
        <w:t xml:space="preserve">12 – Educação </w:t>
      </w:r>
      <w:r/>
    </w:p>
    <w:p>
      <w:pPr>
        <w:pStyle w:val="Normal"/>
        <w:ind w:right="-285" w:hanging="0"/>
        <w:jc w:val="both"/>
        <w:rPr>
          <w:sz w:val="22"/>
          <w:sz w:val="22"/>
          <w:szCs w:val="22"/>
          <w:rFonts w:ascii="Arial" w:hAnsi="Arial" w:cs="Arial"/>
        </w:rPr>
      </w:pPr>
      <w:r>
        <w:rPr>
          <w:rFonts w:cs="Arial" w:ascii="Arial" w:hAnsi="Arial"/>
          <w:sz w:val="22"/>
          <w:szCs w:val="22"/>
        </w:rPr>
        <w:t>361 – Ensino Fundamental</w:t>
      </w:r>
      <w:r/>
    </w:p>
    <w:p>
      <w:pPr>
        <w:pStyle w:val="Normal"/>
        <w:ind w:right="-285" w:hanging="0"/>
        <w:jc w:val="both"/>
        <w:rPr>
          <w:sz w:val="22"/>
          <w:sz w:val="22"/>
          <w:szCs w:val="22"/>
          <w:rFonts w:ascii="Arial" w:hAnsi="Arial" w:cs="Arial"/>
        </w:rPr>
      </w:pPr>
      <w:r>
        <w:rPr>
          <w:rFonts w:cs="Arial" w:ascii="Arial" w:hAnsi="Arial"/>
          <w:sz w:val="22"/>
          <w:szCs w:val="22"/>
        </w:rPr>
        <w:t>0403 – Manutenção e Desenvolvimento do Ensino Fundamental</w:t>
      </w:r>
      <w:r/>
    </w:p>
    <w:p>
      <w:pPr>
        <w:pStyle w:val="Normal"/>
        <w:ind w:right="-285" w:hanging="0"/>
        <w:jc w:val="both"/>
        <w:rPr>
          <w:sz w:val="22"/>
          <w:sz w:val="22"/>
          <w:szCs w:val="22"/>
          <w:rFonts w:ascii="Arial" w:hAnsi="Arial" w:cs="Arial"/>
        </w:rPr>
      </w:pPr>
      <w:r>
        <w:rPr>
          <w:rFonts w:cs="Arial" w:ascii="Arial" w:hAnsi="Arial"/>
          <w:sz w:val="22"/>
          <w:szCs w:val="22"/>
        </w:rPr>
        <w:t>2.413 – Manutenção das Escolas Municipais</w:t>
      </w:r>
      <w:r/>
    </w:p>
    <w:p>
      <w:pPr>
        <w:pStyle w:val="Normal"/>
        <w:ind w:right="-285" w:hanging="0"/>
        <w:jc w:val="both"/>
        <w:rPr>
          <w:sz w:val="22"/>
          <w:sz w:val="22"/>
          <w:szCs w:val="22"/>
          <w:rFonts w:ascii="Arial" w:hAnsi="Arial" w:cs="Arial"/>
        </w:rPr>
      </w:pPr>
      <w:r>
        <w:rPr>
          <w:rFonts w:cs="Arial" w:ascii="Arial" w:hAnsi="Arial"/>
          <w:sz w:val="22"/>
          <w:szCs w:val="22"/>
        </w:rPr>
        <w:t>4.4.90.52.00.00.00 – Equipamentos e Material Permanente. 52.000,00 (cinquenta e dois mil reais)</w:t>
      </w:r>
      <w:r/>
    </w:p>
    <w:p>
      <w:pPr>
        <w:pStyle w:val="Normal"/>
        <w:ind w:right="-285" w:hanging="0"/>
        <w:jc w:val="both"/>
        <w:rPr>
          <w:sz w:val="22"/>
          <w:sz w:val="22"/>
          <w:szCs w:val="22"/>
          <w:rFonts w:ascii="Arial" w:hAnsi="Arial" w:cs="Arial"/>
        </w:rPr>
      </w:pPr>
      <w:r>
        <w:rPr>
          <w:rFonts w:cs="Arial" w:ascii="Arial" w:hAnsi="Arial"/>
          <w:sz w:val="22"/>
          <w:szCs w:val="22"/>
        </w:rPr>
        <w:t xml:space="preserve">Fonte de Recurso: 0020 – MDE </w:t>
      </w:r>
      <w:r/>
    </w:p>
    <w:p>
      <w:pPr>
        <w:pStyle w:val="Normal"/>
        <w:spacing w:lineRule="auto" w:line="240" w:before="0" w:after="0"/>
        <w:ind w:right="-143" w:hanging="0"/>
        <w:jc w:val="both"/>
        <w:rPr>
          <w:sz w:val="24"/>
          <w:sz w:val="24"/>
          <w:szCs w:val="24"/>
          <w:rFonts w:ascii="Arial" w:hAnsi="Arial" w:eastAsia="SimSun" w:cs="Arial"/>
          <w:color w:val="FF0000"/>
          <w:lang w:eastAsia="zh-CN" w:bidi="hi-IN"/>
        </w:rPr>
      </w:pPr>
      <w:r>
        <w:rPr>
          <w:rFonts w:cs="Arial" w:ascii="Arial" w:hAnsi="Arial"/>
          <w:color w:val="FF0000"/>
        </w:rPr>
      </w:r>
      <w:r/>
    </w:p>
    <w:p>
      <w:pPr>
        <w:pStyle w:val="Normal"/>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426" w:leader="none"/>
        </w:tabs>
        <w:jc w:val="both"/>
        <w:rPr>
          <w:sz w:val="22"/>
          <w:sz w:val="22"/>
          <w:szCs w:val="22"/>
          <w:rFonts w:ascii="Arial" w:hAnsi="Arial" w:cs="Arial"/>
        </w:rPr>
      </w:pPr>
      <w:r>
        <w:rPr>
          <w:rFonts w:cs="Arial" w:ascii="Arial" w:hAnsi="Arial"/>
          <w:sz w:val="22"/>
          <w:szCs w:val="22"/>
        </w:rPr>
        <w:t>Valor total do Crédito Adicional Suplementar: R$ 71.000,00 (setenta e um mil reais)</w:t>
      </w:r>
      <w:r/>
    </w:p>
    <w:p>
      <w:pPr>
        <w:pStyle w:val="Normal"/>
        <w:tabs>
          <w:tab w:val="left" w:pos="426" w:leader="none"/>
        </w:tabs>
        <w:jc w:val="both"/>
        <w:rPr>
          <w:sz w:val="22"/>
          <w:sz w:val="22"/>
          <w:szCs w:val="22"/>
          <w:rFonts w:ascii="Arial" w:hAnsi="Arial" w:eastAsia="SimSun" w:cs="Arial"/>
          <w:lang w:eastAsia="zh-CN" w:bidi="hi-IN"/>
        </w:rPr>
      </w:pPr>
      <w:r>
        <w:rPr>
          <w:rFonts w:cs="Arial" w:ascii="Arial" w:hAnsi="Arial"/>
          <w:sz w:val="22"/>
          <w:szCs w:val="22"/>
        </w:rPr>
      </w:r>
      <w:r/>
    </w:p>
    <w:p>
      <w:pPr>
        <w:pStyle w:val="Normal"/>
        <w:tabs>
          <w:tab w:val="left" w:pos="426" w:leader="none"/>
        </w:tabs>
        <w:jc w:val="both"/>
        <w:rPr>
          <w:sz w:val="22"/>
          <w:sz w:val="22"/>
          <w:szCs w:val="22"/>
          <w:rFonts w:ascii="Arial" w:hAnsi="Arial" w:eastAsia="SimSun" w:cs="Arial"/>
          <w:lang w:eastAsia="zh-CN" w:bidi="hi-IN"/>
        </w:rPr>
      </w:pPr>
      <w:r>
        <w:rPr>
          <w:rFonts w:cs="Arial" w:ascii="Arial" w:hAnsi="Arial"/>
          <w:sz w:val="22"/>
          <w:szCs w:val="22"/>
        </w:rPr>
      </w:r>
      <w:r/>
    </w:p>
    <w:p>
      <w:pPr>
        <w:pStyle w:val="Normal"/>
        <w:tabs>
          <w:tab w:val="left" w:pos="426" w:leader="none"/>
        </w:tabs>
        <w:jc w:val="both"/>
        <w:rPr>
          <w:sz w:val="22"/>
          <w:sz w:val="22"/>
          <w:szCs w:val="22"/>
          <w:rFonts w:ascii="Arial" w:hAnsi="Arial" w:cs="Arial"/>
        </w:rPr>
      </w:pPr>
      <w:r>
        <w:rPr>
          <w:rFonts w:cs="Arial" w:ascii="Arial" w:hAnsi="Arial"/>
          <w:b/>
          <w:bCs/>
          <w:sz w:val="22"/>
          <w:szCs w:val="22"/>
        </w:rPr>
        <w:t xml:space="preserve">Art. 2° </w:t>
      </w:r>
      <w:r>
        <w:rPr>
          <w:rFonts w:cs="Arial" w:ascii="Arial" w:hAnsi="Arial"/>
          <w:sz w:val="22"/>
          <w:szCs w:val="22"/>
        </w:rPr>
        <w:t>Servirão de cobertura para o Crédito Adicional Suplementar de que trata o art. 1° desta Lei, recursos financeiros provenientes do superávit financeiro verificado no exercício de 2020, na Fonte de Recurso: 0020 – MDE, no valor de R$ 71.000,00 (setenta e um mil reais).</w:t>
      </w:r>
      <w:r/>
    </w:p>
    <w:p>
      <w:pPr>
        <w:pStyle w:val="Normal"/>
        <w:ind w:right="-285" w:hanging="0"/>
        <w:jc w:val="both"/>
        <w:rPr>
          <w:sz w:val="22"/>
          <w:sz w:val="22"/>
          <w:szCs w:val="22"/>
          <w:rFonts w:ascii="Arial" w:hAnsi="Arial" w:eastAsia="SimSun" w:cs="Arial"/>
          <w:lang w:eastAsia="zh-CN" w:bidi="hi-IN"/>
        </w:rPr>
      </w:pPr>
      <w:r>
        <w:rPr>
          <w:rFonts w:cs="Arial" w:ascii="Arial" w:hAnsi="Arial"/>
          <w:sz w:val="22"/>
          <w:szCs w:val="22"/>
        </w:rPr>
      </w:r>
      <w:r/>
    </w:p>
    <w:p>
      <w:pPr>
        <w:pStyle w:val="Normal"/>
        <w:tabs>
          <w:tab w:val="left" w:pos="426" w:leader="none"/>
        </w:tabs>
        <w:jc w:val="both"/>
        <w:rPr>
          <w:sz w:val="22"/>
          <w:sz w:val="22"/>
          <w:szCs w:val="22"/>
          <w:rFonts w:ascii="Arial" w:hAnsi="Arial" w:eastAsia="SimSun" w:cs="Arial"/>
          <w:lang w:eastAsia="zh-CN" w:bidi="hi-IN"/>
        </w:rPr>
      </w:pPr>
      <w:r>
        <w:rPr>
          <w:rFonts w:cs="Arial" w:ascii="Arial" w:hAnsi="Arial"/>
          <w:sz w:val="22"/>
          <w:szCs w:val="22"/>
        </w:rPr>
      </w:r>
      <w:r/>
    </w:p>
    <w:p>
      <w:pPr>
        <w:pStyle w:val="ListParagraph"/>
        <w:spacing w:lineRule="auto" w:line="240" w:before="0" w:after="120"/>
        <w:jc w:val="both"/>
        <w:rPr>
          <w:sz w:val="22"/>
          <w:sz w:val="22"/>
          <w:szCs w:val="22"/>
          <w:rFonts w:ascii="Arial" w:hAnsi="Arial" w:eastAsia="SimSun" w:cs="Arial"/>
          <w:color w:val="00000A"/>
          <w:lang w:eastAsia="en-US"/>
        </w:rPr>
      </w:pPr>
      <w:r>
        <w:rPr>
          <w:rFonts w:cs="Arial" w:ascii="Arial" w:hAnsi="Arial"/>
        </w:rPr>
      </w:r>
      <w:r/>
    </w:p>
    <w:p>
      <w:pPr>
        <w:pStyle w:val="ListParagraph"/>
        <w:spacing w:lineRule="auto" w:line="240" w:before="0" w:after="120"/>
        <w:jc w:val="both"/>
        <w:rPr>
          <w:sz w:val="22"/>
          <w:sz w:val="22"/>
          <w:szCs w:val="22"/>
          <w:rFonts w:ascii="Arial" w:hAnsi="Arial" w:eastAsia="SimSun" w:cs="Arial"/>
          <w:color w:val="00000A"/>
          <w:lang w:eastAsia="en-US"/>
        </w:rPr>
      </w:pPr>
      <w:r>
        <w:rPr>
          <w:rFonts w:cs="Arial" w:ascii="Arial" w:hAnsi="Arial"/>
        </w:rPr>
      </w:r>
      <w:r/>
    </w:p>
    <w:p>
      <w:pPr>
        <w:pStyle w:val="Normal"/>
        <w:jc w:val="both"/>
        <w:rPr>
          <w:sz w:val="22"/>
          <w:sz w:val="22"/>
          <w:szCs w:val="22"/>
          <w:rFonts w:ascii="Arial" w:hAnsi="Arial" w:cs="Arial"/>
        </w:rPr>
      </w:pPr>
      <w:r>
        <w:rPr>
          <w:rFonts w:cs="Arial" w:ascii="Arial" w:hAnsi="Arial"/>
          <w:b/>
          <w:bCs/>
          <w:sz w:val="22"/>
          <w:szCs w:val="22"/>
        </w:rPr>
        <w:t xml:space="preserve">Art. 3° </w:t>
      </w:r>
      <w:r>
        <w:rPr>
          <w:rFonts w:cs="Arial" w:ascii="Arial" w:hAnsi="Arial"/>
          <w:sz w:val="22"/>
          <w:szCs w:val="22"/>
        </w:rPr>
        <w:t>Esta Lei entra em vigor na data de sua publicação.</w:t>
      </w:r>
      <w:r/>
    </w:p>
    <w:p>
      <w:pPr>
        <w:pStyle w:val="Normal"/>
        <w:tabs>
          <w:tab w:val="left" w:pos="0" w:leader="none"/>
        </w:tabs>
        <w:spacing w:lineRule="auto" w:line="240" w:before="0" w:after="120"/>
        <w:ind w:right="-1" w:hanging="0"/>
        <w:jc w:val="both"/>
        <w:rPr>
          <w:sz w:val="24"/>
          <w:b/>
          <w:sz w:val="24"/>
          <w:b/>
          <w:szCs w:val="24"/>
          <w:bCs/>
          <w:rFonts w:ascii="Arial" w:hAnsi="Arial" w:eastAsia="SimSun" w:cs="Arial"/>
          <w:lang w:eastAsia="zh-CN" w:bidi="hi-IN"/>
        </w:rPr>
      </w:pPr>
      <w:r>
        <w:rPr>
          <w:rFonts w:cs="Arial" w:ascii="Arial" w:hAnsi="Arial"/>
          <w:b/>
          <w:bCs/>
        </w:rPr>
      </w:r>
      <w:r/>
    </w:p>
    <w:p>
      <w:pPr>
        <w:pStyle w:val="Normal"/>
        <w:tabs>
          <w:tab w:val="left" w:pos="0" w:leader="none"/>
        </w:tabs>
        <w:spacing w:lineRule="auto" w:line="240" w:before="0" w:after="0"/>
        <w:jc w:val="right"/>
        <w:rPr>
          <w:rFonts w:ascii="Arial" w:hAnsi="Arial" w:cs="Arial"/>
        </w:rPr>
      </w:pPr>
      <w:r>
        <w:rPr>
          <w:rFonts w:cs="Arial" w:ascii="Arial" w:hAnsi="Arial"/>
        </w:rPr>
        <w:t xml:space="preserve">      </w:t>
      </w:r>
      <w:r>
        <w:rPr>
          <w:rFonts w:cs="Arial" w:ascii="Arial" w:hAnsi="Arial"/>
        </w:rPr>
        <w:t>Arroio do Padre, 16 de abril de 2021.</w:t>
      </w:r>
      <w:r/>
    </w:p>
    <w:p>
      <w:pPr>
        <w:pStyle w:val="Normal"/>
        <w:tabs>
          <w:tab w:val="left" w:pos="0" w:leader="none"/>
        </w:tabs>
        <w:spacing w:lineRule="auto" w:line="240" w:before="0" w:after="0"/>
        <w:rPr>
          <w:rFonts w:ascii="Arial" w:hAnsi="Arial" w:cs="Arial"/>
        </w:rPr>
      </w:pPr>
      <w:r>
        <w:rPr>
          <w:rFonts w:cs="Arial" w:ascii="Arial" w:hAnsi="Arial"/>
        </w:rPr>
        <w:t>Visto técnico:</w:t>
      </w:r>
      <w:r/>
    </w:p>
    <w:p>
      <w:pPr>
        <w:pStyle w:val="Normal"/>
        <w:tabs>
          <w:tab w:val="left" w:pos="0" w:leader="none"/>
        </w:tabs>
        <w:spacing w:lineRule="auto" w:line="240" w:before="0" w:after="0"/>
        <w:rPr>
          <w:sz w:val="24"/>
          <w:sz w:val="24"/>
          <w:szCs w:val="24"/>
          <w:rFonts w:ascii="Arial" w:hAnsi="Arial" w:eastAsia="SimSun" w:cs="Arial"/>
          <w:lang w:eastAsia="zh-CN" w:bidi="hi-IN"/>
        </w:rPr>
      </w:pPr>
      <w:r>
        <w:rPr>
          <w:rFonts w:cs="Arial" w:ascii="Arial" w:hAnsi="Arial"/>
        </w:rPr>
      </w:r>
      <w:r/>
    </w:p>
    <w:p>
      <w:pPr>
        <w:pStyle w:val="Normal"/>
        <w:tabs>
          <w:tab w:val="left" w:pos="0" w:leader="none"/>
        </w:tabs>
        <w:spacing w:lineRule="auto" w:line="240" w:before="0" w:after="0"/>
        <w:rPr>
          <w:rFonts w:ascii="Arial" w:hAnsi="Arial" w:cs="Arial"/>
        </w:rPr>
      </w:pPr>
      <w:r>
        <w:rPr>
          <w:rFonts w:cs="Arial" w:ascii="Arial" w:hAnsi="Arial"/>
        </w:rPr>
        <w:t>Loutar Prieb</w:t>
      </w:r>
      <w:r/>
    </w:p>
    <w:p>
      <w:pPr>
        <w:pStyle w:val="Normal"/>
        <w:tabs>
          <w:tab w:val="left" w:pos="0" w:leader="none"/>
        </w:tabs>
        <w:spacing w:lineRule="auto" w:line="240" w:before="0" w:after="0"/>
        <w:rPr>
          <w:rFonts w:ascii="Arial" w:hAnsi="Arial" w:cs="Arial"/>
        </w:rPr>
      </w:pPr>
      <w:r>
        <w:rPr>
          <w:rFonts w:cs="Arial" w:ascii="Arial" w:hAnsi="Arial"/>
        </w:rPr>
        <w:t xml:space="preserve">Secretário de Administração, Planejamento, </w:t>
      </w:r>
      <w:r/>
    </w:p>
    <w:p>
      <w:pPr>
        <w:pStyle w:val="Normal"/>
        <w:tabs>
          <w:tab w:val="left" w:pos="0" w:leader="none"/>
        </w:tabs>
        <w:spacing w:lineRule="auto" w:line="240" w:before="0" w:after="0"/>
        <w:rPr>
          <w:rFonts w:ascii="Arial" w:hAnsi="Arial" w:cs="Arial"/>
        </w:rPr>
      </w:pPr>
      <w:r>
        <w:rPr>
          <w:rFonts w:cs="Arial" w:ascii="Arial" w:hAnsi="Arial"/>
        </w:rPr>
        <w:t xml:space="preserve">Finanças, Gestão e Tributos.                                     </w:t>
      </w:r>
      <w:r/>
    </w:p>
    <w:p>
      <w:pPr>
        <w:pStyle w:val="Normal"/>
        <w:tabs>
          <w:tab w:val="left" w:pos="0" w:leader="none"/>
        </w:tabs>
        <w:spacing w:lineRule="auto" w:line="240" w:before="0" w:after="0"/>
        <w:jc w:val="center"/>
        <w:rPr>
          <w:sz w:val="24"/>
          <w:sz w:val="24"/>
          <w:szCs w:val="24"/>
          <w:rFonts w:ascii="Arial" w:hAnsi="Arial" w:eastAsia="SimSun" w:cs="Arial"/>
          <w:lang w:eastAsia="zh-CN" w:bidi="hi-IN"/>
        </w:rPr>
      </w:pPr>
      <w:r>
        <w:rPr>
          <w:rFonts w:cs="Arial" w:ascii="Arial" w:hAnsi="Arial"/>
        </w:rPr>
      </w:r>
      <w:r/>
    </w:p>
    <w:p>
      <w:pPr>
        <w:pStyle w:val="Normal"/>
        <w:tabs>
          <w:tab w:val="left" w:pos="0" w:leader="none"/>
        </w:tabs>
        <w:spacing w:lineRule="auto" w:line="240" w:before="0" w:after="0"/>
        <w:jc w:val="center"/>
        <w:rPr>
          <w:sz w:val="24"/>
          <w:sz w:val="24"/>
          <w:szCs w:val="24"/>
          <w:rFonts w:ascii="Arial" w:hAnsi="Arial" w:eastAsia="SimSun" w:cs="Arial"/>
          <w:lang w:eastAsia="zh-CN" w:bidi="hi-IN"/>
        </w:rPr>
      </w:pPr>
      <w:r>
        <w:rPr>
          <w:rFonts w:cs="Arial" w:ascii="Arial" w:hAnsi="Arial"/>
        </w:rPr>
      </w:r>
      <w:r/>
    </w:p>
    <w:p>
      <w:pPr>
        <w:pStyle w:val="Normal"/>
        <w:tabs>
          <w:tab w:val="left" w:pos="0" w:leader="none"/>
        </w:tabs>
        <w:spacing w:lineRule="auto" w:line="240" w:before="0" w:after="0"/>
        <w:jc w:val="center"/>
        <w:rPr>
          <w:rFonts w:ascii="Arial" w:hAnsi="Arial" w:cs="Arial"/>
        </w:rPr>
      </w:pPr>
      <w:r>
        <w:rPr>
          <w:rFonts w:cs="Arial" w:ascii="Arial" w:hAnsi="Arial"/>
        </w:rPr>
        <w:t>Rui Carlos Peter</w:t>
      </w:r>
      <w:r/>
    </w:p>
    <w:p>
      <w:pPr>
        <w:pStyle w:val="Normal"/>
        <w:tabs>
          <w:tab w:val="left" w:pos="0" w:leader="none"/>
        </w:tabs>
        <w:spacing w:before="0" w:after="200"/>
        <w:jc w:val="center"/>
      </w:pPr>
      <w:r>
        <w:rPr>
          <w:rFonts w:cs="Arial" w:ascii="Arial" w:hAnsi="Arial"/>
          <w:sz w:val="22"/>
          <w:szCs w:val="22"/>
        </w:rPr>
        <w:t>Prefeito Municipal</w:t>
      </w:r>
      <w:r/>
    </w:p>
    <w:sectPr>
      <w:headerReference w:type="default" r:id="rId4"/>
      <w:type w:val="nextPage"/>
      <w:pgSz w:w="11906" w:h="16838"/>
      <w:pgMar w:left="1080" w:right="1080" w:header="708" w:top="765" w:footer="0" w:bottom="70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22"/>
        <w:sz w:val="22"/>
        <w:szCs w:val="22"/>
        <w:rFonts w:eastAsia="SimSun"/>
        <w:color w:val="00000A"/>
        <w:lang w:eastAsia="en-US"/>
      </w:rPr>
    </w:pPr>
    <w:r>
      <w:rPr/>
    </w:r>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t-BR" w:eastAsia="pt-BR" w:bidi="ar-SA"/>
      </w:rPr>
    </w:rPrDefault>
    <w:pPrDefault>
      <w:pPr/>
    </w:pPrDefault>
  </w:docDefaults>
  <w:latentStyles w:count="371" w:defQFormat="0" w:defUnhideWhenUsed="0" w:defSemiHidden="0" w:defUIPriority="99" w:defLockedState="0">
    <w:lsdException w:qFormat="1" w:uiPriority="0" w:name="Normal"/>
    <w:lsdException w:qFormat="1" w:uiPriority="0"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uiPriority="0"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qFormat/>
    <w:rsid w:val="00543bb8"/>
    <w:pPr>
      <w:widowControl w:val="false"/>
      <w:suppressAutoHyphens w:val="true"/>
      <w:bidi w:val="0"/>
      <w:spacing w:lineRule="auto" w:line="276" w:before="0" w:after="200"/>
      <w:jc w:val="left"/>
    </w:pPr>
    <w:rPr>
      <w:rFonts w:ascii="Times New Roman" w:hAnsi="Times New Roman" w:eastAsia="SimSun" w:cs="Mangal"/>
      <w:color w:val="auto"/>
      <w:sz w:val="24"/>
      <w:szCs w:val="24"/>
      <w:lang w:eastAsia="zh-CN" w:bidi="hi-IN" w:val="pt-BR"/>
    </w:rPr>
  </w:style>
  <w:style w:type="paragraph" w:styleId="Ttulo1">
    <w:name w:val="Título 1"/>
    <w:link w:val="Ttulo1Char"/>
    <w:rsid w:val="007b3be2"/>
    <w:pPr>
      <w:keepNext/>
      <w:widowControl w:val="false"/>
      <w:suppressAutoHyphens w:val="true"/>
      <w:spacing w:before="240" w:after="60"/>
      <w:ind w:left="835" w:hanging="0"/>
      <w:outlineLvl w:val="0"/>
    </w:pPr>
    <w:rPr>
      <w:rFonts w:ascii="Arial" w:hAnsi="Arial" w:cs="Arial" w:eastAsia="Times New Roman"/>
      <w:b/>
      <w:bCs/>
      <w:color w:val="auto"/>
      <w:sz w:val="32"/>
      <w:szCs w:val="32"/>
      <w:lang w:val="pt-BR" w:eastAsia="pt-BR" w:bidi="ar-SA"/>
    </w:rPr>
  </w:style>
  <w:style w:type="paragraph" w:styleId="Ttulo7">
    <w:name w:val="Título 7"/>
    <w:basedOn w:val="Normal"/>
    <w:next w:val="Normal"/>
    <w:link w:val="Ttulo7Char"/>
    <w:uiPriority w:val="9"/>
    <w:semiHidden/>
    <w:unhideWhenUsed/>
    <w:qFormat/>
    <w:rsid w:val="00d2319d"/>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rPr/>
  </w:style>
  <w:style w:type="character" w:styleId="LinkdaInternet">
    <w:name w:val="Link da Internet"/>
    <w:basedOn w:val="DefaultParagraphFont"/>
    <w:uiPriority w:val="99"/>
    <w:semiHidden/>
    <w:unhideWhenUsed/>
    <w:rsid w:val="00de21f8"/>
    <w:rPr>
      <w:color w:val="0000FF"/>
      <w:u w:val="single"/>
      <w:lang w:val="pt-BR" w:eastAsia="pt-BR" w:bidi="pt-BR"/>
    </w:rPr>
  </w:style>
  <w:style w:type="character" w:styleId="CabealhoChar" w:customStyle="1">
    <w:name w:val="Cabeçalho Char"/>
    <w:basedOn w:val="DefaultParagraphFont"/>
    <w:rsid w:val="00e21cc9"/>
    <w:rPr/>
  </w:style>
  <w:style w:type="character" w:styleId="RodapChar" w:customStyle="1">
    <w:name w:val="Rodapé Char"/>
    <w:basedOn w:val="DefaultParagraphFont"/>
    <w:rsid w:val="00e21cc9"/>
    <w:rPr/>
  </w:style>
  <w:style w:type="character" w:styleId="TextodebaloChar" w:customStyle="1">
    <w:name w:val="Texto de balão Char"/>
    <w:rsid w:val="00e21cc9"/>
    <w:rPr>
      <w:rFonts w:ascii="Tahoma" w:hAnsi="Tahoma" w:cs="Tahoma"/>
      <w:sz w:val="16"/>
      <w:szCs w:val="16"/>
    </w:rPr>
  </w:style>
  <w:style w:type="character" w:styleId="ListLabel1" w:customStyle="1">
    <w:name w:val="ListLabel 1"/>
    <w:rsid w:val="00e21cc9"/>
    <w:rPr>
      <w:sz w:val="20"/>
    </w:rPr>
  </w:style>
  <w:style w:type="character" w:styleId="ListLabel2" w:customStyle="1">
    <w:name w:val="ListLabel 2"/>
    <w:rsid w:val="00e21cc9"/>
    <w:rPr>
      <w:rFonts w:cs="Times New Roman"/>
    </w:rPr>
  </w:style>
  <w:style w:type="character" w:styleId="Ttulo1Char" w:customStyle="1">
    <w:name w:val="Título 1 Char"/>
    <w:link w:val="Ttulo1"/>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CorpodetextoChar" w:customStyle="1">
    <w:name w:val="Corpo de texto Char"/>
    <w:basedOn w:val="DefaultParagraphFont"/>
    <w:link w:val="Corpodetexto"/>
    <w:rsid w:val="00600c00"/>
    <w:rPr>
      <w:rFonts w:eastAsia="SimSun"/>
      <w:color w:val="00000A"/>
      <w:sz w:val="22"/>
      <w:szCs w:val="22"/>
      <w:lang w:eastAsia="en-US"/>
    </w:rPr>
  </w:style>
  <w:style w:type="character" w:styleId="ListLabel3">
    <w:name w:val="ListLabel 3"/>
    <w:rPr>
      <w:rFonts w:cs="Arial"/>
      <w:b/>
      <w:sz w:val="24"/>
      <w:szCs w:val="24"/>
    </w:rPr>
  </w:style>
  <w:style w:type="character" w:styleId="ListLabel4">
    <w:name w:val="ListLabel 4"/>
    <w:rPr>
      <w:rFonts w:eastAsia="SimSun"/>
      <w:b/>
      <w:color w:val="00000A"/>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rsid w:val="00543bb8"/>
    <w:pPr>
      <w:spacing w:lineRule="auto" w:line="288" w:before="0" w:after="120"/>
    </w:pPr>
    <w:rPr/>
  </w:style>
  <w:style w:type="paragraph" w:styleId="Lista">
    <w:name w:val="Lista"/>
    <w:basedOn w:val="Corpodotexto"/>
    <w:rsid w:val="00e21cc9"/>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Padro"/>
    <w:rsid w:val="00e21cc9"/>
    <w:pPr>
      <w:suppressLineNumbers/>
    </w:pPr>
    <w:rPr>
      <w:rFonts w:cs="Mangal"/>
    </w:rPr>
  </w:style>
  <w:style w:type="paragraph" w:styleId="Padro" w:customStyle="1">
    <w:name w:val="Padrão"/>
    <w:qFormat/>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sz w:val="22"/>
      <w:szCs w:val="22"/>
      <w:lang w:eastAsia="en-US" w:val="pt-BR" w:bidi="ar-SA"/>
    </w:rPr>
  </w:style>
  <w:style w:type="paragraph" w:styleId="Ttulododocumento">
    <w:name w:val="Título do documento"/>
    <w:basedOn w:val="Padro"/>
    <w:rsid w:val="00e21cc9"/>
    <w:pPr>
      <w:keepNext/>
      <w:spacing w:before="240" w:after="120"/>
    </w:pPr>
    <w:rPr>
      <w:rFonts w:ascii="Arial" w:hAnsi="Arial" w:eastAsia="Microsoft YaHei" w:cs="Mangal"/>
      <w:sz w:val="28"/>
      <w:szCs w:val="28"/>
    </w:rPr>
  </w:style>
  <w:style w:type="paragraph" w:styleId="Caption">
    <w:name w:val="caption"/>
    <w:basedOn w:val="Padro"/>
    <w:rsid w:val="00e21cc9"/>
    <w:pPr>
      <w:suppressLineNumbers/>
      <w:spacing w:before="120" w:after="120"/>
    </w:pPr>
    <w:rPr>
      <w:rFonts w:cs="Mangal"/>
      <w:i/>
      <w:iCs/>
      <w:sz w:val="24"/>
      <w:szCs w:val="24"/>
    </w:rPr>
  </w:style>
  <w:style w:type="paragraph" w:styleId="Cabealho">
    <w:name w:val="Cabeçalho"/>
    <w:basedOn w:val="Padro"/>
    <w:rsid w:val="00e21cc9"/>
    <w:pPr>
      <w:suppressLineNumbers/>
      <w:tabs>
        <w:tab w:val="center" w:pos="4252" w:leader="none"/>
        <w:tab w:val="right" w:pos="8504" w:leader="none"/>
      </w:tabs>
      <w:spacing w:lineRule="atLeast" w:line="100" w:before="0" w:after="0"/>
    </w:pPr>
    <w:rPr/>
  </w:style>
  <w:style w:type="paragraph" w:styleId="Rodap">
    <w:name w:val="Rodapé"/>
    <w:basedOn w:val="Padro"/>
    <w:rsid w:val="00e21cc9"/>
    <w:pPr>
      <w:suppressLineNumbers/>
      <w:tabs>
        <w:tab w:val="center" w:pos="4252" w:leader="none"/>
        <w:tab w:val="right" w:pos="8504" w:leader="none"/>
      </w:tabs>
      <w:spacing w:lineRule="atLeast" w:line="100" w:before="0" w:after="0"/>
    </w:pPr>
    <w:rPr/>
  </w:style>
  <w:style w:type="paragraph" w:styleId="BalloonText">
    <w:name w:val="Balloon Text"/>
    <w:basedOn w:val="Padro"/>
    <w:rsid w:val="00e21cc9"/>
    <w:pPr>
      <w:spacing w:lineRule="atLeast" w:line="100" w:before="0" w:after="0"/>
    </w:pPr>
    <w:rPr>
      <w:rFonts w:ascii="Tahoma" w:hAnsi="Tahoma" w:cs="Tahoma"/>
      <w:sz w:val="16"/>
      <w:szCs w:val="16"/>
    </w:rPr>
  </w:style>
  <w:style w:type="paragraph" w:styleId="ListParagraph">
    <w:name w:val="List Paragraph"/>
    <w:basedOn w:val="Padro"/>
    <w:qFormat/>
    <w:rsid w:val="007b3be2"/>
    <w:pPr>
      <w:ind w:left="720" w:hanging="0"/>
    </w:pPr>
    <w:rPr/>
  </w:style>
  <w:style w:type="paragraph" w:styleId="WWPadro" w:customStyle="1">
    <w:name w:val="WW-Padrão"/>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sz w:val="22"/>
      <w:szCs w:val="22"/>
      <w:lang w:eastAsia="zh-CN" w:val="pt-BR" w:bidi="ar-SA"/>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27F7-3FFD-41FC-8BC3-C3FC33DB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Application>LibreOffice/4.3.4.1$Windows_x86 LibreOffice_project/bc356b2f991740509f321d70e4512a6a54c5f243</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2021-04-13T16:58:00Z</dcterms:created>
  <dc:creator>Adm-04</dc:creator>
  <dc:language>pt-BR</dc:language>
  <cp:lastPrinted>2021-04-16T16:48:00Z</cp:lastPrinted>
  <dcterms:modified xsi:type="dcterms:W3CDTF">2021-04-22T15:39:58Z</dcterms:modified>
  <cp:revision>41</cp:revision>
</cp:coreProperties>
</file>