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23/2023.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Quero lhes cumprimentar na oportunidade em que lhes encaminho mais um projeto de lei. 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projeto de lei 23/2023 tem por objetivo abrir Crédito Adicional Suplementar no orçamento municipal do exercício de 2023.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Trata-se de adicionar recursos financeiros e orçamentários ao orçamento municipal em dotações orçamentárias vinculadas a Secretaria Municipal da Educação, Cultura, Esporte e Turismo.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Propõe-se adicionar recursos em dotações como material de consumo, material didático, serviço de terceiros pessoa jurídica, transporte escolar, manutenção das escolas municipais, entre outros. Estas dotações, depois de análise tem-se mostrado com recursos insuficientes para o suporte das despesas que precisam ter nestas o seu suporte.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A cobertura financeira do crédito adicional suplementar será proveniente do superávit financeiro de 2022, nos valores indicados.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Sendo o que se tem para o momento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2656205</wp:posOffset>
            </wp:positionH>
            <wp:positionV relativeFrom="paragraph">
              <wp:posOffset>47625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23, DE 08 DE FEVEREIRO DE 2023.</w:t>
      </w:r>
    </w:p>
    <w:p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Suplementar no Orçamento Municipal de 2023.</w:t>
      </w:r>
    </w:p>
    <w:p>
      <w:pPr>
        <w:pStyle w:val="Standard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Suplementar no Orçamento do Município para o exercício de 2023, nos seguintes programas de trabalho e respectivas categorias econômicas e conforme as quantias indicadas:</w:t>
      </w:r>
    </w:p>
    <w:p>
      <w:pPr>
        <w:pStyle w:val="Standard"/>
        <w:tabs>
          <w:tab w:val="clear" w:pos="708"/>
          <w:tab w:val="left" w:pos="426" w:leader="none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02 – Manutenção das Atividades da Educação Infantil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12 – Educação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365 – Educação Infantil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0402 – Manutenção e Desenvolvimento da Educação Infantil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1.411 – Material Didático e Pedagógico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3.3.90.30.00.00.00 – Material de Consumo. R$ 10.000,00 (dez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Fonte de Recurso: </w:t>
      </w:r>
      <w:r>
        <w:rPr>
          <w:rFonts w:cs="Arial" w:ascii="Arial" w:hAnsi="Arial"/>
          <w:color w:val="000000"/>
        </w:rPr>
        <w:t>2.500.1001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03 – Manutenção das Atividades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12 – Educação 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361 –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0403 – Manutenção e Desenvolvimento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1.418 – Material Didático e Pedagógico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3.3.90.30.00.00.00 – Material de Consumo. R$ 26.000,00 (vinte e seis mil reais)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Fonte de Recurso: </w:t>
      </w:r>
      <w:r>
        <w:rPr>
          <w:rFonts w:cs="Arial" w:ascii="Arial" w:hAnsi="Arial"/>
          <w:color w:val="000000"/>
          <w:sz w:val="22"/>
          <w:szCs w:val="22"/>
        </w:rPr>
        <w:t>2.500.1001 –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03 – Manutenção das Atividades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12 – Educação 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361 –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0403 – Manutenção e Desenvolvimento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2.414 – Manutenção do Serviço de Transporte Escolar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3.3.90.39.00.00.00 – Outros Serviços de Terceiros - Pessoa Jurídica. R$ 200.000,00 (duzentos mil reais)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Fonte de Recurso: </w:t>
      </w:r>
      <w:r>
        <w:rPr>
          <w:rFonts w:cs="Arial" w:ascii="Arial" w:hAnsi="Arial"/>
          <w:color w:val="000000"/>
          <w:sz w:val="22"/>
          <w:szCs w:val="22"/>
        </w:rPr>
        <w:t>2.500.1001 – Recursos Não Vinculados de Impostos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03 – Manutenção das Atividades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12 – Educação 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361 –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0403 – Manutenção e Desenvolvimento do Ensino Fundamental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2.416 – Manutenção das Escolas Municipais</w:t>
      </w:r>
    </w:p>
    <w:p>
      <w:pPr>
        <w:pStyle w:val="Standard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3.3.90.39.00.00.00 – Outros Serviços de Terceiros - Pessoa Jurídica. R$ 30.000,00 (trinta mil reais)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Fonte de Recurso: </w:t>
      </w:r>
      <w:r>
        <w:rPr>
          <w:rFonts w:cs="Arial" w:ascii="Arial" w:hAnsi="Arial"/>
          <w:color w:val="000000"/>
          <w:sz w:val="22"/>
          <w:szCs w:val="22"/>
        </w:rPr>
        <w:t>2.500.1001 – Recursos Não Vinculados de Impostos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 – Secretaria de Educação, Cultura, Esporte e Turismo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07 – Setor de Atividades Culturais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13 – Cultura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392 – Difusão Cultural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0407 – Patrimônio e Cultura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2.423 – Desenvolvimento Cultural e Patrimonial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3.3.90.30.00.00.00 – Material de Consumo. R$ 15.000,00 (quinze mil reais)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3.3.90.39.00.00.00 – Outros Serviços de Terceiros – Pessoa Jurídica. R$ 80.000,00 (oitenta mil reais)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Fonte de Recurso: </w:t>
      </w:r>
      <w:r>
        <w:rPr>
          <w:rFonts w:cs="Arial" w:ascii="Arial" w:hAnsi="Arial"/>
          <w:color w:val="000000"/>
          <w:sz w:val="22"/>
          <w:szCs w:val="22"/>
        </w:rPr>
        <w:t>2.500.0000 – Recursos Não Vinculados de Impostos</w:t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Valor total do Crédito Adicional Suplementar: R$ 361.000,00 (trezentos e sessenta e um mil reais)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2° </w:t>
      </w:r>
      <w:r>
        <w:rPr>
          <w:rFonts w:cs="Arial" w:ascii="Arial" w:hAnsi="Arial"/>
          <w:sz w:val="22"/>
          <w:szCs w:val="22"/>
        </w:rPr>
        <w:t xml:space="preserve">Servirão de cobertura para o Crédito Adicional Suplementar de que trata o art. 1° desta Lei, recursos financeiros provenientes do superávit financeiro verificado no exercício de 2022, na </w:t>
      </w:r>
      <w:r>
        <w:rPr>
          <w:rFonts w:cs="Arial" w:ascii="Arial" w:hAnsi="Arial"/>
          <w:color w:val="000000"/>
          <w:sz w:val="22"/>
          <w:szCs w:val="22"/>
        </w:rPr>
        <w:t xml:space="preserve">Fonte de Recurso: 2.500 – Recursos Não Vinculados de Impostos, no valor de </w:t>
      </w:r>
      <w:r>
        <w:rPr>
          <w:rFonts w:cs="Arial" w:ascii="Arial" w:hAnsi="Arial"/>
          <w:sz w:val="22"/>
          <w:szCs w:val="22"/>
        </w:rPr>
        <w:t>R$ 361.000,00 (trezentos e sessenta e um mil reais).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3° </w:t>
      </w:r>
      <w:r>
        <w:rPr>
          <w:rFonts w:cs="Arial" w:ascii="Arial" w:hAnsi="Arial"/>
          <w:sz w:val="22"/>
          <w:szCs w:val="22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080" w:header="708" w:top="765" w:footer="0" w:bottom="709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LibreOffice/6.2.5.2$Windows_X86_64 LibreOffice_project/1ec314fa52f458adc18c4f025c545a4e8b22c159</Application>
  <Pages>3</Pages>
  <Words>650</Words>
  <Characters>3887</Characters>
  <CharactersWithSpaces>4604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2023-02-01T11:16:00Z</dcterms:created>
  <dc:creator>Adm-04</dc:creator>
  <dc:description/>
  <dc:language>pt-BR</dc:language>
  <cp:lastModifiedBy/>
  <cp:lastPrinted>2023-02-13T10:55:44Z</cp:lastPrinted>
  <dcterms:modified xsi:type="dcterms:W3CDTF">2023-02-13T10:58:57Z</dcterms:modified>
  <cp:revision>119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