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  <w:t>-</w:t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26/2023.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Venho no uso desta encaminhar para a sua apreciação nesta Casa Legislativa, mais este projeto. Trata-se do projeto de lei 26/2023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O projeto de lei 26/2023 tem como finalidade propor a abertura de Crédito Adicional Suplementar no orçamento municipal vigente, especificamente em dotações orçamentárias vinculadas a Secretaria Municipal de Obras Infraestrutura e Saneamento.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Faz-se necessário a adição de recursos financeiros nas dotações de material de consumo e serviços voltados as estradas municipais, da iluminação pública onde projeta-se a substituição, no mínimo de 150 ( cento e cinquenta ) lâmpadas tradicionais por lâmpadas de LED, manutenção do serviço de abastecimento de água e aquisição de um tanque de transporte e distribuição de água, ainda adicionar mais valor na aquisição da patrola que possivelmente tenha seu preço alterado desde a elaboração das diretrizes orçamentárias entre outras.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As coberturas para os créditos dos quais aqui tratamos será proveniente do superávit financeiro do exercício de 2022. Os valores são os já indicados no próprio projeto de lei.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Trata-se, sem nenhuma dúvida de dar provimento a importantes atividades municipais e que dizem respeito a melhorias no atendimento a nossa população. E que se ressalta é a boa condição financeira de nosso município que nos permite estas realizações.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Sendo o que tínhamos, confiantes na aprovação do proposto.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2023.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posOffset>2541905</wp:posOffset>
            </wp:positionH>
            <wp:positionV relativeFrom="paragraph">
              <wp:posOffset>635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26, DE 08 DE FEVEREIRO DE 2023.</w:t>
      </w:r>
    </w:p>
    <w:p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Autoriza o Município de Arroio do Padre a realizar abertura de Crédito Adicional Suplementar no Orçamento Municipal de 2023.</w:t>
      </w:r>
    </w:p>
    <w:p>
      <w:pPr>
        <w:pStyle w:val="Standard"/>
        <w:ind w:left="467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1° </w:t>
      </w:r>
      <w:r>
        <w:rPr>
          <w:rFonts w:cs="Arial" w:ascii="Arial" w:hAnsi="Arial"/>
          <w:sz w:val="22"/>
          <w:szCs w:val="22"/>
        </w:rPr>
        <w:t>Fica autorizado o Município de Arroio do Padre, Poder Executivo, a realizar abertura de Crédito Adicional Suplementar no Orçamento do Município para o exercício de 2023, nos seguintes programas de trabalho e respectivas categorias econômicas e conforme as quantias indicadas: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07 - Secretaria de Obras, Infraestrutura e Saneamento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Manutenção das Estradas Municipais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26 - Transporte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782 - Transporte Rodoviário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0702 - Melhorias no Sistema 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1.708 – Aquisição de uma Motoniveladora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4.4.90.52.00.00.00 – Equipamentos e Material Permanente. R$ 100.000,00 (cem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Fonte de Recurso: 2.500.0000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07 - Secretaria de Obras, Infraestrutura e Saneamento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Manutenção das Estradas Municipais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26 - Transporte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782 - Transporte Rodoviário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0702 - </w:t>
      </w:r>
      <w:r>
        <w:rPr>
          <w:rFonts w:cs="Arial" w:ascii="Arial" w:hAnsi="Arial"/>
        </w:rPr>
        <w:t>Melhorias no Sistema 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2.705 – Manutenção de Vias Municipais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3.3.90.30.00.00.00 – Material de Consumo. R$ 50.000,00 (cinquenta mil reais)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3.3.90.36.00.00.00 – Outros Serviços de Terceiros – Pessoa Física. R$ 50.000,00 (cinquenta mil reais)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3.3.90.39.00.00.00 – Outros Serviços de Terceiros – Pessoa Jurídica. R$ 100.000,00 (cem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Fonte de Recurso: </w:t>
      </w:r>
      <w:r>
        <w:rPr>
          <w:rFonts w:cs="Arial" w:ascii="Arial" w:hAnsi="Arial"/>
          <w:color w:val="000000"/>
        </w:rPr>
        <w:t>2.500.0000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07 - Secretaria de Obras, Infraestrutura e Saneamento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Manutenção das Estradas Municipais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26 - Transporte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782 - Transporte Rodoviário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0702 - Melhorias no Sistema 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2.706 – Manutenção de Máquinas, Veículos e Equipamentos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3.3.90.30.00.00.00 – Material de Consumo. R$ 900.000,00 (novecentos mil reais)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3.3.90.39.00.00.00 – Outros Serviços de Terceiros – Pessoa Jurídica. R$ 90.000,00 (noventa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Fonte de Recurso: 2.500.0000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07 - Secretaria de Obras, Infraestrutura e Saneamento.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04 - Atendimento dos Serviços Públicos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17 - Saneamento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512 – Saneamento Básico Urbano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0704 – Serviços Públicos Essenciais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2.712 – Manutenção e Ampliação do Abastecimento de Água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3.3.90.30.00.00.00 – Material de Consumo. R$ 40.000,00 (quarenta mil reais)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3.3.90.39.00.00.00 – Outros Serviços de Terceiros – Pessoa Jurídica. R$ 50.000,00 (cinquenta mil reais)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4.4.90.52.00.00.00 – Equipamentos e Material Permanente. R$ 50.000,00 (cinquenta mil reais)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Fonte de Recurso: 2.500.0000 – Recursos Não Vinculados de Impostos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 – Secretaria de Obras, Infraestrutura e Saneamento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Atendimento dos Serviços Públicos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15 – Urbanismo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452 – Serviços Urbanos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0704 – Serviços Públicos Essenciais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2.713 – Manutenção e Ampliação da Iluminação Pública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3.3.90.30.00.00.00 – Material de Consumo. </w:t>
      </w:r>
      <w:r>
        <w:rPr>
          <w:rFonts w:cs="Arial" w:ascii="Arial" w:hAnsi="Arial"/>
          <w:sz w:val="22"/>
          <w:szCs w:val="22"/>
        </w:rPr>
        <w:t>R$ 180.000,00 (cento e oitenta mil reais)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Fonte de Recurso: </w:t>
      </w:r>
      <w:r>
        <w:rPr>
          <w:rFonts w:cs="Arial" w:ascii="Arial" w:hAnsi="Arial"/>
          <w:color w:val="000000"/>
          <w:sz w:val="22"/>
          <w:szCs w:val="22"/>
        </w:rPr>
        <w:t>2.500.0000 – Recursos Não Vinculados de Impostos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Valor total do Crédito Adicional Suplementar: R$ 1.610.000,00 (um milhão, seiscentos e dez mil reais)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2° </w:t>
      </w:r>
      <w:r>
        <w:rPr>
          <w:rFonts w:cs="Arial" w:ascii="Arial" w:hAnsi="Arial"/>
          <w:sz w:val="22"/>
          <w:szCs w:val="22"/>
        </w:rPr>
        <w:t xml:space="preserve">Servirão de cobertura para o Crédito Adicional Suplementar de que trata o art. 1° desta Lei, recursos financeiros provenientes do superávit financeiro verificado no exercício de 2022, na </w:t>
      </w:r>
      <w:r>
        <w:rPr>
          <w:rFonts w:cs="Arial" w:ascii="Arial" w:hAnsi="Arial"/>
          <w:color w:val="000000"/>
          <w:sz w:val="22"/>
          <w:szCs w:val="22"/>
        </w:rPr>
        <w:t xml:space="preserve">Fonte de Recurso: 2.500 – Recursos Não Vinculados de Impostos, no valor de </w:t>
      </w:r>
      <w:r>
        <w:rPr>
          <w:rFonts w:cs="Arial" w:ascii="Arial" w:hAnsi="Arial"/>
          <w:sz w:val="22"/>
          <w:szCs w:val="22"/>
        </w:rPr>
        <w:t>R$ 1.610.000,00 (um milhão, seiscentos e dez mil reais).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3° </w:t>
      </w:r>
      <w:r>
        <w:rPr>
          <w:rFonts w:cs="Arial" w:ascii="Arial" w:hAnsi="Arial"/>
          <w:sz w:val="22"/>
          <w:szCs w:val="22"/>
        </w:rPr>
        <w:t>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12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418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LibreOffice/6.2.5.2$Windows_X86_64 LibreOffice_project/1ec314fa52f458adc18c4f025c545a4e8b22c159</Application>
  <Pages>3</Pages>
  <Words>772</Words>
  <Characters>4561</Characters>
  <CharactersWithSpaces>5395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2023-02-03T12:34:00Z</dcterms:created>
  <dc:creator>Adm-04</dc:creator>
  <dc:description/>
  <dc:language>pt-BR</dc:language>
  <cp:lastModifiedBy/>
  <cp:lastPrinted>2023-02-13T11:07:30Z</cp:lastPrinted>
  <dcterms:modified xsi:type="dcterms:W3CDTF">2023-02-13T11:07:47Z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