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28/2023.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Após cumprimentar a todos informo o que segue abaixo.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Encaminho-lhes para apreciação o projeto de lei 28/2023 com a finalidade de alterar o </w:t>
      </w:r>
      <w:r>
        <w:rPr>
          <w:rFonts w:cs="Arial" w:ascii="Arial" w:hAnsi="Arial"/>
          <w:sz w:val="22"/>
          <w:szCs w:val="22"/>
        </w:rPr>
        <w:t>Anexo III – Metas e Prioridades,</w:t>
      </w:r>
      <w:r>
        <w:rPr>
          <w:rFonts w:ascii="Arial" w:hAnsi="Arial"/>
          <w:sz w:val="22"/>
          <w:szCs w:val="22"/>
        </w:rPr>
        <w:t xml:space="preserve"> da Lei Municipal nº 2.431 de 13 de outubro de 2022 que dispõe sobre as diretrizes orçamentárias para o presente exercício e para adicionar recursos ao orçamento municipal de 2023 através de crédito adicional especial para a construção de ponte de concreto na rua Pomeranos próximo a propriedade de Dário Tessmer.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Importante lembrar que esta ação (proj/ativ) já constava ou constou na legislação orçamentária do ano de 2022, no entanto, não foi possível a sua execução tendo em vista que o processo licitatório instaurado para contratar a empresa responsável resultou deserto e pelo avançar daquele exercício não houve mais prazo hábil para repetir o processo.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O recurso destinado a esta obra ficou na conta do município e orçamentariamente contabilizado como superávit e será, assim, esse mesmo recurso que vai dar cobertura financeira ao projeto ora encaminhado. O orçamento, depois de transcorrido vários meses teve que ser readequado.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Neste sentido, o Poder Executivo pretende novamente buscar executar o objeto e para isso é muito importante a aprovação deste projeto de lei.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Espero assim, poder contar com o vosso apoio.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Sendo o que havia.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08 de fevereiro de 2023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Juliano Hobuss Buchweitz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2551430</wp:posOffset>
            </wp:positionH>
            <wp:positionV relativeFrom="paragraph">
              <wp:posOffset>95250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28, DE 08 DE FEVEREIRO DE 2023.</w:t>
      </w:r>
    </w:p>
    <w:p>
      <w:pPr>
        <w:pStyle w:val="Normal"/>
        <w:tabs>
          <w:tab w:val="clear" w:pos="708"/>
          <w:tab w:val="left" w:pos="3828" w:leader="none"/>
        </w:tabs>
        <w:spacing w:lineRule="auto" w:line="240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Inclui nova Ação na Lei de Diretrizes Orçamentárias de 2023, e autoriza o Município a realizar abertura de Crédito Adicional Especial no Orçamento de 2023.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bookmarkStart w:id="0" w:name="artigo_1"/>
      <w:r>
        <w:rPr>
          <w:rFonts w:cs="Arial" w:ascii="Arial" w:hAnsi="Arial"/>
          <w:b/>
          <w:color w:val="000000" w:themeColor="text1"/>
        </w:rPr>
        <w:t>Art. 1º</w:t>
      </w:r>
      <w:bookmarkEnd w:id="0"/>
      <w:r>
        <w:rPr>
          <w:rFonts w:cs="Arial" w:ascii="Arial" w:hAnsi="Arial"/>
          <w:color w:val="000000" w:themeColor="text1"/>
        </w:rPr>
        <w:t> </w:t>
      </w:r>
      <w:r>
        <w:rPr>
          <w:rFonts w:cs="Arial" w:ascii="Arial" w:hAnsi="Arial"/>
        </w:rPr>
        <w:t xml:space="preserve">Fica alterado o “Anexo III – Metas e Prioridades”, da Lei Municipal nº </w:t>
      </w:r>
      <w:r>
        <w:rPr>
          <w:rFonts w:cs="Arial" w:ascii="Arial" w:hAnsi="Arial"/>
          <w:bCs/>
        </w:rPr>
        <w:t>2.431, de 13 de outubro de 2022, que dispõe sobre as</w:t>
      </w:r>
      <w:r>
        <w:rPr>
          <w:rFonts w:cs="Arial" w:ascii="Arial" w:hAnsi="Arial"/>
        </w:rPr>
        <w:t xml:space="preserve"> Diretrizes Orçamentárias para o exercício de 2023, com a inclusão da seguinte ação:</w:t>
      </w:r>
    </w:p>
    <w:tbl>
      <w:tblPr>
        <w:tblW w:w="971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23"/>
        <w:gridCol w:w="4267"/>
        <w:gridCol w:w="1470"/>
        <w:gridCol w:w="1323"/>
        <w:gridCol w:w="1331"/>
      </w:tblGrid>
      <w:tr>
        <w:trPr>
          <w:trHeight w:val="223" w:hRule="atLeast"/>
        </w:trPr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PROGRAMA:</w:t>
            </w:r>
          </w:p>
        </w:tc>
        <w:tc>
          <w:tcPr>
            <w:tcW w:w="8391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0702 - Melhorias no Sistema Viário</w:t>
            </w:r>
          </w:p>
        </w:tc>
      </w:tr>
      <w:tr>
        <w:trPr>
          <w:trHeight w:val="1029" w:hRule="atLeast"/>
        </w:trPr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OBJETIVO:</w:t>
            </w:r>
          </w:p>
        </w:tc>
        <w:tc>
          <w:tcPr>
            <w:tcW w:w="839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Manter em boas condições de trafegabilidade as estradas municipais, com ensaibramento, cascalhamento, patrolamento,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>
        <w:trPr>
          <w:trHeight w:val="192" w:hRule="exact"/>
        </w:trPr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7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3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81" w:hRule="atLeast"/>
        </w:trPr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267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>
        <w:trPr>
          <w:trHeight w:val="181" w:hRule="atLeast"/>
        </w:trPr>
        <w:tc>
          <w:tcPr>
            <w:tcW w:w="1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67" w:type="dxa"/>
            <w:tcBorders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31" w:type="dxa"/>
            <w:tcBorders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2023</w:t>
            </w:r>
          </w:p>
        </w:tc>
      </w:tr>
      <w:tr>
        <w:trPr>
          <w:trHeight w:val="44" w:hRule="atLeast"/>
        </w:trPr>
        <w:tc>
          <w:tcPr>
            <w:tcW w:w="1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</w:tr>
      <w:tr>
        <w:trPr>
          <w:trHeight w:val="243" w:hRule="atLeast"/>
        </w:trPr>
        <w:tc>
          <w:tcPr>
            <w:tcW w:w="13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1.707 - Construção de Ponte de Concreto 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Unid.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257" w:hRule="atLeast"/>
        </w:trPr>
        <w:tc>
          <w:tcPr>
            <w:tcW w:w="132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Ponte Construída</w:t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R$ 350.000</w:t>
            </w:r>
          </w:p>
        </w:tc>
      </w:tr>
      <w:tr>
        <w:trPr>
          <w:trHeight w:val="181" w:hRule="atLeast"/>
        </w:trPr>
        <w:tc>
          <w:tcPr>
            <w:tcW w:w="9714" w:type="dxa"/>
            <w:gridSpan w:val="5"/>
            <w:tcBorders>
              <w:top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(*)  Tipo:  P – Projeto    A - Atividade    OE – Operação Especial      NO –  Não-orçamentária 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1" w:name="artigo_3"/>
      <w:r>
        <w:rPr>
          <w:rFonts w:cs="Arial" w:ascii="Arial" w:hAnsi="Arial"/>
          <w:b/>
          <w:sz w:val="22"/>
          <w:szCs w:val="22"/>
        </w:rPr>
        <w:t>Art. 2º</w:t>
      </w:r>
      <w:bookmarkEnd w:id="1"/>
      <w:r>
        <w:rPr>
          <w:rFonts w:cs="Arial" w:ascii="Arial" w:hAnsi="Arial"/>
          <w:sz w:val="22"/>
          <w:szCs w:val="22"/>
        </w:rPr>
        <w:t> Fica autorizado o Município de Arroio do Padre, Poder Executivo, a realizar abertura de Crédito Adicional Especial no Orçamento do Município para o exercício de 2023, no seguinte programa de trabalho e respectivas categorias econômicas e conforme a quantia indicada: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07 - Secretaria de Obras, Infraestrutura e Saneamento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02 – Manutenção das Estradas Municipais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26 - Transporte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782 - Transporte Rodoviário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0702 - Melhorias no Sistema Viário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1.707 - Construção de Ponte de Concreto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4.4.90.51.00.00.00 – Obras e Instalações. R$ 350.000,00 (trezentos e cinquenta mil reais)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Fonte de Recurso: </w:t>
      </w:r>
      <w:r>
        <w:rPr>
          <w:rFonts w:cs="Arial" w:ascii="Arial" w:hAnsi="Arial"/>
        </w:rPr>
        <w:t>2</w:t>
      </w:r>
      <w:r>
        <w:rPr>
          <w:rFonts w:cs="Arial" w:ascii="Arial" w:hAnsi="Arial"/>
          <w:color w:val="000000"/>
        </w:rPr>
        <w:t>.500.0000 - Recursos Não Vinculados de Impostos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bookmarkStart w:id="2" w:name="artigo_4"/>
      <w:r>
        <w:rPr>
          <w:rFonts w:cs="Arial" w:ascii="Arial" w:hAnsi="Arial"/>
          <w:b/>
          <w:sz w:val="22"/>
          <w:szCs w:val="22"/>
        </w:rPr>
        <w:t>Art. 3º</w:t>
      </w:r>
      <w:bookmarkEnd w:id="2"/>
      <w:r>
        <w:rPr>
          <w:rFonts w:cs="Arial" w:ascii="Arial" w:hAnsi="Arial"/>
          <w:sz w:val="22"/>
          <w:szCs w:val="22"/>
        </w:rPr>
        <w:t xml:space="preserve"> Servirão de cobertura para o Crédito Adicional Especial de que trata o Art. 2° desta Lei, recursos financeiros provenientes do superávit financeiro verificado no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exercício de 2022, na Fonte de Recurso: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>.500 - Recursos Não Vinculados de Impostos</w:t>
      </w:r>
      <w:r>
        <w:rPr>
          <w:rFonts w:cs="Arial" w:ascii="Arial" w:hAnsi="Arial"/>
          <w:color w:val="000000" w:themeColor="text1"/>
          <w:sz w:val="22"/>
          <w:szCs w:val="22"/>
        </w:rPr>
        <w:t>, no valor de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R$ 350.000,00 (trezentos e cinquenta mil reais).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spacing w:lineRule="auto" w:line="240" w:before="0" w:after="29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Art. 4º</w:t>
      </w:r>
      <w:r>
        <w:rPr>
          <w:rFonts w:cs="Arial" w:ascii="Arial" w:hAnsi="Arial"/>
          <w:color w:val="000000" w:themeColor="text1"/>
        </w:rPr>
        <w:t> 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Arroio do Padre, 08 de fevereiro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z w:val="18"/>
          <w:szCs w:val="18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rFonts w:cs="Arial" w:ascii="Arial" w:hAnsi="Arial"/>
          <w:sz w:val="18"/>
          <w:szCs w:val="18"/>
          <w:shd w:fill="FFFFFF" w:val="clear"/>
        </w:rPr>
        <w:t>Vice Prefeito no exercício do cargo de Prefeito</w:t>
      </w:r>
    </w:p>
    <w:sectPr>
      <w:headerReference w:type="default" r:id="rId4"/>
      <w:type w:val="nextPage"/>
      <w:pgSz w:w="11906" w:h="16838"/>
      <w:pgMar w:left="1080" w:right="1080" w:header="708" w:top="765" w:footer="0" w:bottom="426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LibreOffice/6.2.5.2$Windows_X86_64 LibreOffice_project/1ec314fa52f458adc18c4f025c545a4e8b22c159</Application>
  <Pages>2</Pages>
  <Words>663</Words>
  <Characters>3579</Characters>
  <CharactersWithSpaces>4277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2023-01-27T11:35:00Z</dcterms:created>
  <dc:creator>Adm-04</dc:creator>
  <dc:description/>
  <dc:language>pt-BR</dc:language>
  <cp:lastModifiedBy/>
  <cp:lastPrinted>2023-02-13T11:54:18Z</cp:lastPrinted>
  <dcterms:modified xsi:type="dcterms:W3CDTF">2023-02-13T11:54:22Z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