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DAE3857" w14:textId="77777777" w:rsidR="008E451E" w:rsidRPr="00F43F2A" w:rsidRDefault="008E451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A4BF00D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62F6">
        <w:rPr>
          <w:rFonts w:ascii="Arial" w:hAnsi="Arial" w:cs="Arial"/>
          <w:b/>
          <w:bCs/>
          <w:color w:val="auto"/>
          <w:u w:val="single"/>
        </w:rPr>
        <w:t>10</w:t>
      </w:r>
      <w:r w:rsidR="00F24161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DECCAB0" w14:textId="77777777" w:rsidR="008E451E" w:rsidRPr="00F43F2A" w:rsidRDefault="008E451E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6582B5F" w14:textId="77777777" w:rsidR="00F24161" w:rsidRPr="00F24161" w:rsidRDefault="00F24161" w:rsidP="008E451E">
      <w:pPr>
        <w:pStyle w:val="Standard"/>
        <w:spacing w:after="120" w:line="276" w:lineRule="auto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>Quero cumprimentar a todos, nesta oportunidade em que lhes encaminho mais um projeto de lei.</w:t>
      </w:r>
    </w:p>
    <w:p w14:paraId="3F84BAD2" w14:textId="1EB4D75A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O projeto de lei nº 108/2024 tem objeto estabelecer o orçamento municipal para o exercício de 2025.</w:t>
      </w:r>
    </w:p>
    <w:p w14:paraId="61FFE5ED" w14:textId="77777777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Encontram-se abrigados no presente projeto de lei as disposições do orçamento fiscal, referente aos diversos órgãos e unidades orçamentarias municipais.</w:t>
      </w:r>
    </w:p>
    <w:p w14:paraId="3124948F" w14:textId="77777777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 xml:space="preserve">Após estudos e verificações concluiu-se que, pelas informações colhidas, a possibilidade de estimar a receita em R$ 28.200.000,00 (vinte e oito milhões e duzentos mil reais). </w:t>
      </w:r>
      <w:proofErr w:type="spellStart"/>
      <w:r w:rsidRPr="00F24161">
        <w:rPr>
          <w:rFonts w:ascii="Arial" w:hAnsi="Arial"/>
          <w:bCs/>
          <w:iCs/>
          <w:sz w:val="22"/>
          <w:szCs w:val="22"/>
        </w:rPr>
        <w:t>Esta</w:t>
      </w:r>
      <w:proofErr w:type="spellEnd"/>
      <w:r w:rsidRPr="00F24161">
        <w:rPr>
          <w:rFonts w:ascii="Arial" w:hAnsi="Arial"/>
          <w:bCs/>
          <w:iCs/>
          <w:sz w:val="22"/>
          <w:szCs w:val="22"/>
        </w:rPr>
        <w:t xml:space="preserve"> sendo estimada por Categoria Econômica, segundo a origem dos recursos, na expectativa do que for arrecadado, na forma de legislação vigente. No mesmo sentido, com o mesmo cuidado, foi fixada a despesa prevista, ou seja: R$ 28.200.000,00 (vinte e oito milhões e duzentos mil reais).</w:t>
      </w:r>
    </w:p>
    <w:p w14:paraId="6363F528" w14:textId="77777777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O presente projeto de lei dispõe ainda sobre a abertura de Créditos Suplementares, mediante anulação parcial ou total de dotações, inclusive da reserva de contingencia, da incorporação de superávit financeiro do exercício passado, se houver, evidentemente e ainda outros que durante o período da execução do orçamento vierem e poderão se somar.</w:t>
      </w:r>
    </w:p>
    <w:p w14:paraId="0CC0FD1D" w14:textId="77777777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Também o Poder Legislativo está contemplado no presente projeto de lei, tem suas as necessidades/despesas previstas.</w:t>
      </w:r>
    </w:p>
    <w:p w14:paraId="62BB057E" w14:textId="0733A57F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Não constam, como obrigatóri</w:t>
      </w:r>
      <w:r w:rsidR="00F70FFE">
        <w:rPr>
          <w:rFonts w:ascii="Arial" w:hAnsi="Arial"/>
          <w:bCs/>
          <w:iCs/>
          <w:sz w:val="22"/>
          <w:szCs w:val="22"/>
        </w:rPr>
        <w:t>o</w:t>
      </w:r>
      <w:r w:rsidRPr="00F24161">
        <w:rPr>
          <w:rFonts w:ascii="Arial" w:hAnsi="Arial"/>
          <w:bCs/>
          <w:iCs/>
          <w:sz w:val="22"/>
          <w:szCs w:val="22"/>
        </w:rPr>
        <w:t xml:space="preserve"> para pagamento no exercício de 2025, nenhum precatório.</w:t>
      </w:r>
    </w:p>
    <w:p w14:paraId="0242232E" w14:textId="660D89F7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Como em outras oportunidades o Poder Executivo por sua equipe econômica, entrega ao Legislativo um orçamento municipal elaborado de acordo com a realidade vigente.</w:t>
      </w:r>
      <w:r w:rsidR="00F70FFE">
        <w:rPr>
          <w:rFonts w:ascii="Arial" w:hAnsi="Arial"/>
          <w:bCs/>
          <w:iCs/>
          <w:sz w:val="22"/>
          <w:szCs w:val="22"/>
        </w:rPr>
        <w:t xml:space="preserve"> </w:t>
      </w:r>
      <w:r w:rsidRPr="00F24161">
        <w:rPr>
          <w:rFonts w:ascii="Arial" w:hAnsi="Arial"/>
          <w:bCs/>
          <w:iCs/>
          <w:sz w:val="22"/>
          <w:szCs w:val="22"/>
        </w:rPr>
        <w:t>Como em oportunidades passadas, também para o próximo exercício, além de dispor de recursos financeiros para todas as áreas de atendimento ao serviço público municipal</w:t>
      </w:r>
      <w:r w:rsidR="00F70FFE">
        <w:rPr>
          <w:rFonts w:ascii="Arial" w:hAnsi="Arial"/>
          <w:bCs/>
          <w:iCs/>
          <w:sz w:val="22"/>
          <w:szCs w:val="22"/>
        </w:rPr>
        <w:t>,</w:t>
      </w:r>
      <w:r w:rsidRPr="00F24161">
        <w:rPr>
          <w:rFonts w:ascii="Arial" w:hAnsi="Arial"/>
          <w:bCs/>
          <w:iCs/>
          <w:sz w:val="22"/>
          <w:szCs w:val="22"/>
        </w:rPr>
        <w:t xml:space="preserve"> o orçamento reserva também para 2025 recursos financeiros, nos termos já previstos na Lei Municipal nº 2.693, de 01 de outubro de 2024, que dispõe sobre as diretrizes orçamentarias para o exercício financeiro de 2025, para o desenvolvimento local.</w:t>
      </w:r>
    </w:p>
    <w:p w14:paraId="3E4C4945" w14:textId="385F7CA3" w:rsid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Mesmo estando o Município em 2025 sob os cuidados de uma nova gestão, a quem caberá a execução do orçamento ora proposto, certamente as melhores provid</w:t>
      </w:r>
      <w:r w:rsidR="001903B2">
        <w:rPr>
          <w:rFonts w:ascii="Arial" w:hAnsi="Arial"/>
          <w:bCs/>
          <w:iCs/>
          <w:sz w:val="22"/>
          <w:szCs w:val="22"/>
        </w:rPr>
        <w:t>ê</w:t>
      </w:r>
      <w:r w:rsidRPr="00F24161">
        <w:rPr>
          <w:rFonts w:ascii="Arial" w:hAnsi="Arial"/>
          <w:bCs/>
          <w:iCs/>
          <w:sz w:val="22"/>
          <w:szCs w:val="22"/>
        </w:rPr>
        <w:t xml:space="preserve">ncias serão colocadas </w:t>
      </w:r>
      <w:r w:rsidR="00563F1F" w:rsidRPr="00F24161">
        <w:rPr>
          <w:rFonts w:ascii="Arial" w:hAnsi="Arial"/>
          <w:bCs/>
          <w:iCs/>
          <w:sz w:val="22"/>
          <w:szCs w:val="22"/>
        </w:rPr>
        <w:t>à</w:t>
      </w:r>
      <w:r w:rsidRPr="00F24161">
        <w:rPr>
          <w:rFonts w:ascii="Arial" w:hAnsi="Arial"/>
          <w:bCs/>
          <w:iCs/>
          <w:sz w:val="22"/>
          <w:szCs w:val="22"/>
        </w:rPr>
        <w:t xml:space="preserve"> disposição para o bem estar da população</w:t>
      </w:r>
      <w:r w:rsidR="00137B49">
        <w:rPr>
          <w:rFonts w:ascii="Arial" w:hAnsi="Arial"/>
          <w:bCs/>
          <w:iCs/>
          <w:sz w:val="22"/>
          <w:szCs w:val="22"/>
        </w:rPr>
        <w:t xml:space="preserve"> e o poderá fazê-lo, a partir de base orçamentária devidamente fundamentada na legislação nos demais cuidados adotados na elaboração do proposto</w:t>
      </w:r>
      <w:r w:rsidR="001903B2">
        <w:rPr>
          <w:rFonts w:ascii="Arial" w:hAnsi="Arial"/>
          <w:bCs/>
          <w:iCs/>
          <w:sz w:val="22"/>
          <w:szCs w:val="22"/>
        </w:rPr>
        <w:t>.</w:t>
      </w:r>
    </w:p>
    <w:p w14:paraId="1666990D" w14:textId="77777777" w:rsidR="009F6EF0" w:rsidRDefault="009F6EF0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</w:p>
    <w:p w14:paraId="1CB85539" w14:textId="77777777" w:rsidR="009F6EF0" w:rsidRPr="00F24161" w:rsidRDefault="009F6EF0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</w:p>
    <w:p w14:paraId="0FA3A055" w14:textId="4AF09443" w:rsidR="00F24161" w:rsidRPr="00F24161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 xml:space="preserve">Por todo exposto, aguarda-se a tramitação regular de mais este projeto de lei para que no seu tempo possa surtir os </w:t>
      </w:r>
      <w:r w:rsidR="001903B2">
        <w:rPr>
          <w:rFonts w:ascii="Arial" w:hAnsi="Arial"/>
          <w:bCs/>
          <w:iCs/>
          <w:sz w:val="22"/>
          <w:szCs w:val="22"/>
        </w:rPr>
        <w:t xml:space="preserve">seus </w:t>
      </w:r>
      <w:r w:rsidRPr="00F24161">
        <w:rPr>
          <w:rFonts w:ascii="Arial" w:hAnsi="Arial"/>
          <w:bCs/>
          <w:iCs/>
          <w:sz w:val="22"/>
          <w:szCs w:val="22"/>
        </w:rPr>
        <w:t>efeitos.</w:t>
      </w:r>
    </w:p>
    <w:p w14:paraId="3ECD1A8F" w14:textId="77777777" w:rsidR="008E451E" w:rsidRDefault="00F24161" w:rsidP="008E451E">
      <w:pPr>
        <w:pStyle w:val="Standard"/>
        <w:spacing w:after="120" w:line="276" w:lineRule="auto"/>
        <w:jc w:val="both"/>
        <w:rPr>
          <w:rFonts w:ascii="Arial" w:hAnsi="Arial"/>
          <w:bCs/>
          <w:iCs/>
          <w:sz w:val="22"/>
          <w:szCs w:val="22"/>
        </w:rPr>
      </w:pPr>
      <w:r w:rsidRPr="00F24161">
        <w:rPr>
          <w:rFonts w:ascii="Arial" w:hAnsi="Arial"/>
          <w:bCs/>
          <w:iCs/>
          <w:sz w:val="22"/>
          <w:szCs w:val="22"/>
        </w:rPr>
        <w:tab/>
        <w:t>Nada mais.</w:t>
      </w:r>
    </w:p>
    <w:p w14:paraId="7BE4112C" w14:textId="3739C87C" w:rsidR="00CC32F4" w:rsidRPr="00F462F6" w:rsidRDefault="001A1625" w:rsidP="008E451E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62F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F8E921E" w14:textId="0D8239DA" w:rsidR="00CC32F4" w:rsidRPr="007201DA" w:rsidRDefault="00886C7A" w:rsidP="007201DA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37157F">
        <w:rPr>
          <w:rFonts w:ascii="Arial" w:hAnsi="Arial" w:cs="Arial"/>
          <w:shd w:val="clear" w:color="auto" w:fill="FFFFFF"/>
        </w:rPr>
        <w:t>2</w:t>
      </w:r>
      <w:r w:rsidR="002D1947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37157F">
        <w:rPr>
          <w:rFonts w:ascii="Arial" w:hAnsi="Arial" w:cs="Arial"/>
          <w:shd w:val="clear" w:color="auto" w:fill="FFFFFF"/>
        </w:rPr>
        <w:t>outu</w:t>
      </w:r>
      <w:r w:rsidR="00F462F6">
        <w:rPr>
          <w:rFonts w:ascii="Arial" w:hAnsi="Arial" w:cs="Arial"/>
          <w:shd w:val="clear" w:color="auto" w:fill="FFFFFF"/>
        </w:rPr>
        <w:t>bro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8C22967" w14:textId="77777777" w:rsidR="00C27299" w:rsidRDefault="00C2729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BA020AC" w14:textId="77777777" w:rsidR="00563F1F" w:rsidRPr="00F43F2A" w:rsidRDefault="00563F1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696CFCA0" w14:textId="726CB542" w:rsidR="00667F5E" w:rsidRDefault="00E82B73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74CFB41E" w14:textId="77777777" w:rsidR="003F7158" w:rsidRDefault="003F7158" w:rsidP="007201DA">
      <w:pPr>
        <w:pStyle w:val="Padro"/>
        <w:spacing w:after="0" w:line="240" w:lineRule="auto"/>
        <w:rPr>
          <w:rFonts w:ascii="Arial" w:hAnsi="Arial"/>
        </w:rPr>
      </w:pPr>
    </w:p>
    <w:p w14:paraId="151D4410" w14:textId="77777777" w:rsidR="00995974" w:rsidRPr="006C2537" w:rsidRDefault="00995974" w:rsidP="007201DA">
      <w:pPr>
        <w:pStyle w:val="Padro"/>
        <w:spacing w:after="0" w:line="240" w:lineRule="auto"/>
        <w:rPr>
          <w:rFonts w:ascii="Arial" w:hAnsi="Arial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C81EB5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74A8F23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22C28C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45EE955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D54ED8E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E9883C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2C8130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8A1F7B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A4A6A79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7A8B7C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40532B0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64921B1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9F55BF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DB8E11A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DC76579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CEB4C88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FEB956D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EF504F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4E400A3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BBA4F29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84C8936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F34593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16FC6A3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9EA12C1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837358F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80DDF54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DAA02C4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1090BA9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678B8EC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EB996DD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C1D6EE2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7C79DB1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D3AE7A6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96F96A6" w14:textId="77777777" w:rsidR="00995974" w:rsidRDefault="0099597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DA0F8B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9BF0C3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3E25">
        <w:rPr>
          <w:rFonts w:ascii="Arial" w:hAnsi="Arial" w:cs="Arial"/>
          <w:b/>
          <w:bCs/>
          <w:color w:val="auto"/>
          <w:u w:val="single"/>
        </w:rPr>
        <w:t>10</w:t>
      </w:r>
      <w:r w:rsidR="00C01816">
        <w:rPr>
          <w:rFonts w:ascii="Arial" w:hAnsi="Arial" w:cs="Arial"/>
          <w:b/>
          <w:bCs/>
          <w:color w:val="auto"/>
          <w:u w:val="single"/>
        </w:rPr>
        <w:t>8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7157F">
        <w:rPr>
          <w:rFonts w:ascii="Arial" w:hAnsi="Arial" w:cs="Arial"/>
          <w:b/>
          <w:bCs/>
          <w:color w:val="auto"/>
          <w:u w:val="single"/>
        </w:rPr>
        <w:t>2</w:t>
      </w:r>
      <w:r w:rsidR="00254042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7157F">
        <w:rPr>
          <w:rFonts w:ascii="Arial" w:hAnsi="Arial" w:cs="Arial"/>
          <w:b/>
          <w:bCs/>
          <w:color w:val="auto"/>
          <w:u w:val="single"/>
        </w:rPr>
        <w:t>OUTU</w:t>
      </w:r>
      <w:r w:rsidR="009B3E25">
        <w:rPr>
          <w:rFonts w:ascii="Arial" w:hAnsi="Arial" w:cs="Arial"/>
          <w:b/>
          <w:bCs/>
          <w:color w:val="auto"/>
          <w:u w:val="single"/>
        </w:rPr>
        <w:t>BRO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648D364E" w14:textId="123F1D1A" w:rsidR="00C01816" w:rsidRDefault="00C01816" w:rsidP="00C01816">
      <w:pPr>
        <w:pStyle w:val="Recuodecorpodetexto"/>
        <w:ind w:left="340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Estima a receita e fixa a despesa do Município de Arroio do Padre para o exercício financeiro de 202</w:t>
      </w:r>
      <w:r w:rsidR="00745FE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18694D6B" w14:textId="77777777" w:rsidR="00C01816" w:rsidRDefault="00C01816" w:rsidP="00C01816">
      <w:pPr>
        <w:spacing w:after="120"/>
        <w:jc w:val="center"/>
        <w:rPr>
          <w:rFonts w:ascii="Arial" w:hAnsi="Arial" w:cs="Arial"/>
          <w:b/>
        </w:rPr>
      </w:pPr>
    </w:p>
    <w:p w14:paraId="1ACBB7BF" w14:textId="61E77F60" w:rsidR="00C01816" w:rsidRPr="008C0BA8" w:rsidRDefault="00C01816" w:rsidP="00C0181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</w:t>
      </w:r>
      <w:r>
        <w:rPr>
          <w:rFonts w:ascii="Arial" w:hAnsi="Arial" w:cs="Arial"/>
          <w:b/>
          <w:bCs/>
        </w:rPr>
        <w:t>º</w:t>
      </w:r>
      <w:r>
        <w:rPr>
          <w:rFonts w:ascii="Arial" w:hAnsi="Arial" w:cs="Arial"/>
        </w:rPr>
        <w:t xml:space="preserve">. Esta Lei estima a receita e fixa a despesa do Município de Arroio do Padre para o exercício </w:t>
      </w:r>
      <w:r w:rsidRPr="008C0BA8">
        <w:rPr>
          <w:rFonts w:ascii="Arial" w:hAnsi="Arial" w:cs="Arial"/>
        </w:rPr>
        <w:t>financeiro de 202</w:t>
      </w:r>
      <w:r w:rsidR="008A1C10" w:rsidRPr="008C0BA8">
        <w:rPr>
          <w:rFonts w:ascii="Arial" w:hAnsi="Arial" w:cs="Arial"/>
        </w:rPr>
        <w:t>5</w:t>
      </w:r>
      <w:r w:rsidRPr="008C0BA8">
        <w:rPr>
          <w:rFonts w:ascii="Arial" w:hAnsi="Arial" w:cs="Arial"/>
        </w:rPr>
        <w:t>, referentes aos Poderes do Município, seus fundos, órgãos a eles vinculados.</w:t>
      </w:r>
    </w:p>
    <w:p w14:paraId="1454E4DE" w14:textId="77777777" w:rsidR="00C01816" w:rsidRPr="008C0BA8" w:rsidRDefault="00C01816" w:rsidP="00C01816">
      <w:pPr>
        <w:tabs>
          <w:tab w:val="left" w:pos="1134"/>
        </w:tabs>
        <w:spacing w:after="120"/>
        <w:jc w:val="both"/>
        <w:rPr>
          <w:rFonts w:ascii="Arial" w:hAnsi="Arial" w:cs="Arial"/>
        </w:rPr>
      </w:pPr>
      <w:r w:rsidRPr="008C0BA8">
        <w:rPr>
          <w:rFonts w:ascii="Arial" w:hAnsi="Arial" w:cs="Arial"/>
          <w:b/>
        </w:rPr>
        <w:t>Parágrafo Único:</w:t>
      </w:r>
      <w:r w:rsidRPr="008C0BA8">
        <w:rPr>
          <w:rFonts w:ascii="Arial" w:hAnsi="Arial" w:cs="Arial"/>
        </w:rPr>
        <w:t xml:space="preserve"> Constituem anexos e fazem parte desta Lei:</w:t>
      </w:r>
    </w:p>
    <w:p w14:paraId="17DCE142" w14:textId="77777777" w:rsidR="00C01816" w:rsidRPr="008C0BA8" w:rsidRDefault="00C01816" w:rsidP="00C01816">
      <w:pPr>
        <w:pStyle w:val="PargrafodaLista"/>
        <w:numPr>
          <w:ilvl w:val="0"/>
          <w:numId w:val="16"/>
        </w:numPr>
        <w:tabs>
          <w:tab w:val="left" w:pos="284"/>
        </w:tabs>
        <w:spacing w:after="120"/>
        <w:ind w:left="0" w:firstLine="284"/>
        <w:jc w:val="both"/>
        <w:rPr>
          <w:rFonts w:ascii="Arial" w:hAnsi="Arial" w:cs="Arial"/>
          <w:color w:val="auto"/>
        </w:rPr>
      </w:pPr>
      <w:r w:rsidRPr="008C0BA8">
        <w:rPr>
          <w:rFonts w:ascii="Arial" w:hAnsi="Arial" w:cs="Arial"/>
          <w:bCs/>
          <w:color w:val="auto"/>
        </w:rPr>
        <w:t>Anexos orçamentários 1, 2, 6, 7, 8 e 9 da Lei n</w:t>
      </w:r>
      <w:r w:rsidRPr="008C0BA8">
        <w:rPr>
          <w:rFonts w:ascii="Arial" w:hAnsi="Arial" w:cs="Arial"/>
          <w:bCs/>
          <w:color w:val="auto"/>
          <w:u w:val="single"/>
          <w:vertAlign w:val="superscript"/>
        </w:rPr>
        <w:t>o</w:t>
      </w:r>
      <w:r w:rsidRPr="008C0BA8">
        <w:rPr>
          <w:rFonts w:ascii="Arial" w:hAnsi="Arial" w:cs="Arial"/>
          <w:bCs/>
          <w:color w:val="auto"/>
        </w:rPr>
        <w:t xml:space="preserve"> 4.320, de 1964;</w:t>
      </w:r>
    </w:p>
    <w:p w14:paraId="0FBA54D5" w14:textId="77777777" w:rsidR="00C01816" w:rsidRPr="008C0BA8" w:rsidRDefault="00C01816" w:rsidP="00C01816">
      <w:pPr>
        <w:pStyle w:val="PargrafodaLista"/>
        <w:numPr>
          <w:ilvl w:val="0"/>
          <w:numId w:val="16"/>
        </w:numPr>
        <w:tabs>
          <w:tab w:val="left" w:pos="0"/>
          <w:tab w:val="left" w:pos="284"/>
        </w:tabs>
        <w:spacing w:after="120"/>
        <w:ind w:left="0" w:firstLine="284"/>
        <w:jc w:val="both"/>
        <w:rPr>
          <w:rFonts w:ascii="Arial" w:hAnsi="Arial" w:cs="Arial"/>
          <w:color w:val="auto"/>
        </w:rPr>
      </w:pPr>
      <w:r w:rsidRPr="008C0BA8">
        <w:rPr>
          <w:rFonts w:ascii="Arial" w:hAnsi="Arial" w:cs="Arial"/>
          <w:color w:val="auto"/>
        </w:rPr>
        <w:t>discriminação da legislação básica da receita e da despesa dos orçamentos fiscal e da seguridade social;</w:t>
      </w:r>
    </w:p>
    <w:p w14:paraId="7A55172A" w14:textId="77777777" w:rsidR="00C01816" w:rsidRPr="008C0BA8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  <w:color w:val="auto"/>
        </w:rPr>
      </w:pPr>
      <w:r w:rsidRPr="008C0BA8">
        <w:rPr>
          <w:rFonts w:ascii="Arial" w:hAnsi="Arial" w:cs="Arial"/>
          <w:color w:val="auto"/>
        </w:rPr>
        <w:t>demonstrativo da evolução da receita, por origem, em atendimento ao disposto no art. 12 da Lei Complementar nº 101/2000;</w:t>
      </w:r>
    </w:p>
    <w:p w14:paraId="2D669168" w14:textId="77777777" w:rsidR="00C01816" w:rsidRPr="008C0BA8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  <w:color w:val="auto"/>
        </w:rPr>
      </w:pPr>
      <w:r w:rsidRPr="008C0BA8">
        <w:rPr>
          <w:rFonts w:ascii="Arial" w:hAnsi="Arial" w:cs="Arial"/>
          <w:color w:val="auto"/>
        </w:rPr>
        <w:t>demonstrativo da estimativa e compensação da renúncia de receita e da margem de expansão das despesas obrigatórias de caráter continuado, de acordo com o art. 5º, inciso II, da Lei Complementar nº 101/2000;</w:t>
      </w:r>
    </w:p>
    <w:p w14:paraId="52E51307" w14:textId="77777777" w:rsidR="00C01816" w:rsidRPr="008C0BA8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  <w:color w:val="auto"/>
        </w:rPr>
      </w:pPr>
      <w:r w:rsidRPr="008C0BA8">
        <w:rPr>
          <w:rFonts w:ascii="Arial" w:hAnsi="Arial" w:cs="Arial"/>
          <w:color w:val="auto"/>
        </w:rPr>
        <w:t>quadro que evidencie, em colunas distintas, as receitas por origem e as despesas por grupo de natureza de despesa, dos orçamentos fiscal e da seguridade social, conforme art. 165, § 5º, III, da Constituição Federal;</w:t>
      </w:r>
    </w:p>
    <w:p w14:paraId="3917E1FD" w14:textId="77777777" w:rsidR="00C01816" w:rsidRPr="008C0BA8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  <w:color w:val="auto"/>
        </w:rPr>
      </w:pPr>
      <w:r w:rsidRPr="008C0BA8">
        <w:rPr>
          <w:rFonts w:ascii="Arial" w:hAnsi="Arial" w:cs="Arial"/>
          <w:color w:val="auto"/>
        </w:rPr>
        <w:t>demonstrativo da receita por origem</w:t>
      </w:r>
      <w:r w:rsidRPr="008C0BA8">
        <w:rPr>
          <w:rFonts w:ascii="Arial" w:hAnsi="Arial"/>
          <w:color w:val="auto"/>
        </w:rPr>
        <w:t xml:space="preserve"> (2º nível de detalhamento)</w:t>
      </w:r>
      <w:r w:rsidRPr="008C0BA8">
        <w:rPr>
          <w:rFonts w:ascii="Arial" w:hAnsi="Arial" w:cs="Arial"/>
          <w:color w:val="auto"/>
        </w:rPr>
        <w:t xml:space="preserve"> e planos de aplicação das despesas dos Fundos Especiais de que trata o art. 2º, § 2º, I, da Lei Federal nº 4.320/1964;</w:t>
      </w:r>
    </w:p>
    <w:p w14:paraId="644576B5" w14:textId="77777777" w:rsidR="00C01816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</w:rPr>
      </w:pPr>
      <w:r w:rsidRPr="008C0BA8">
        <w:rPr>
          <w:rFonts w:ascii="Arial" w:hAnsi="Arial" w:cs="Arial"/>
          <w:color w:val="auto"/>
        </w:rPr>
        <w:t xml:space="preserve">demonstrativo de compatibilidade da </w:t>
      </w:r>
      <w:r>
        <w:rPr>
          <w:rFonts w:ascii="Arial" w:hAnsi="Arial" w:cs="Arial"/>
        </w:rPr>
        <w:t>programação do orçamento com a meta de resultado primário;</w:t>
      </w:r>
    </w:p>
    <w:p w14:paraId="57E7E8C0" w14:textId="4CBB030A" w:rsidR="00C01816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demonstrativo da fixação da despesa com pessoal e encargos sociais, para os Poderes Executivo e Legislativo, confrontando a sua totalização com a receita corrente líquida prevista, conforme metodologia de cálculo prevista na Instrução Normativa nº 1</w:t>
      </w:r>
      <w:r w:rsidR="00DA538C">
        <w:rPr>
          <w:rFonts w:ascii="Arial" w:hAnsi="Arial" w:cs="Arial"/>
        </w:rPr>
        <w:t>8</w:t>
      </w:r>
      <w:r>
        <w:rPr>
          <w:rFonts w:ascii="Arial" w:hAnsi="Arial" w:cs="Arial"/>
        </w:rPr>
        <w:t>/202</w:t>
      </w:r>
      <w:r w:rsidR="00DA538C">
        <w:rPr>
          <w:rFonts w:ascii="Arial" w:hAnsi="Arial" w:cs="Arial"/>
        </w:rPr>
        <w:t>3</w:t>
      </w:r>
      <w:r>
        <w:rPr>
          <w:rFonts w:ascii="Arial" w:hAnsi="Arial" w:cs="Arial"/>
        </w:rPr>
        <w:t>, do Tribunal de Contas do Estado ou da norma que lhe for superveniente;</w:t>
      </w:r>
    </w:p>
    <w:p w14:paraId="76D8F646" w14:textId="77777777" w:rsidR="00C01816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demonstrativo da previsão das aplicações de recursos na Manutenção e Desenvolvimento do Ensino, nos termos da Lei Federal nº 9.394/1996, inclusive os recursos do Fundo de Manutenção e Desenvolvimento da Educação Básica e de Valorização dos Profissionais da Educação (Fundeb) de que trata a Lei Federal nº 14.113/2020;</w:t>
      </w:r>
    </w:p>
    <w:p w14:paraId="7C6CC42D" w14:textId="77777777" w:rsidR="00C01816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demonstrativo da previsão da aplicação anual do Município em Ações e Serviços Públicos de Saúde (ASPS), conforme a Lei Complementar nº 141, de 13 de janeiro de 2012;</w:t>
      </w:r>
    </w:p>
    <w:p w14:paraId="73AEF026" w14:textId="77777777" w:rsidR="00C01816" w:rsidRDefault="00C01816" w:rsidP="00C01816">
      <w:pPr>
        <w:pStyle w:val="PargrafodaLista"/>
        <w:numPr>
          <w:ilvl w:val="0"/>
          <w:numId w:val="16"/>
        </w:numPr>
        <w:tabs>
          <w:tab w:val="left" w:pos="0"/>
        </w:tabs>
        <w:spacing w:after="120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demonstrativo do cálculo do limite máximo da despesa do Poder Legislativo, conforme o artigo 29-A da Constituição Federal;</w:t>
      </w:r>
    </w:p>
    <w:p w14:paraId="2C2D6BE2" w14:textId="3E664A2E" w:rsidR="00DA538C" w:rsidRPr="008C0BA8" w:rsidRDefault="00C01816" w:rsidP="00DA538C">
      <w:pPr>
        <w:pStyle w:val="PargrafodaLista"/>
        <w:numPr>
          <w:ilvl w:val="0"/>
          <w:numId w:val="16"/>
        </w:numPr>
        <w:tabs>
          <w:tab w:val="left" w:pos="567"/>
        </w:tabs>
        <w:spacing w:after="120"/>
        <w:ind w:left="0" w:firstLine="284"/>
        <w:jc w:val="both"/>
        <w15:collapsed/>
        <w:rPr>
          <w:rFonts w:ascii="Arial" w:hAnsi="Arial" w:cs="Arial"/>
        </w:rPr>
      </w:pPr>
      <w:r>
        <w:rPr>
          <w:rFonts w:ascii="Arial" w:hAnsi="Arial" w:cs="Arial"/>
        </w:rPr>
        <w:t>demonstrativo da Receita Corrente Líquida;</w:t>
      </w:r>
    </w:p>
    <w:p w14:paraId="73EAB087" w14:textId="77777777" w:rsidR="00DA538C" w:rsidRPr="00DA538C" w:rsidRDefault="00DA538C" w:rsidP="00DA538C">
      <w:pPr>
        <w:tabs>
          <w:tab w:val="left" w:pos="567"/>
        </w:tabs>
        <w:spacing w:after="120"/>
        <w:jc w:val="both"/>
        <w15:collapsed/>
        <w:rPr>
          <w:rFonts w:ascii="Arial" w:hAnsi="Arial" w:cs="Arial"/>
        </w:rPr>
      </w:pPr>
    </w:p>
    <w:p w14:paraId="42ABBA07" w14:textId="77777777" w:rsidR="00C01816" w:rsidRDefault="00C01816" w:rsidP="00C01816">
      <w:pPr>
        <w:pStyle w:val="Corpodetexto3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Art. 2º.</w:t>
      </w:r>
      <w:r>
        <w:rPr>
          <w:rFonts w:ascii="Arial" w:hAnsi="Arial" w:cs="Arial"/>
          <w:sz w:val="22"/>
          <w:szCs w:val="22"/>
        </w:rPr>
        <w:t xml:space="preserve"> O Orçamento do Município, em obediência ao princípio do equilíbrio das contas públicas de que trata a Lei Complementar </w:t>
      </w:r>
      <w:r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101, de 2000, art. 1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, § 1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, fica estabelecido em igual valor entre a receita estimada e a soma da despesa fixada acrescida da reserva de contingência.</w:t>
      </w:r>
    </w:p>
    <w:p w14:paraId="510C63A0" w14:textId="414F96CB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Único:</w:t>
      </w:r>
      <w:r>
        <w:rPr>
          <w:rFonts w:ascii="Arial" w:hAnsi="Arial" w:cs="Arial"/>
        </w:rPr>
        <w:t xml:space="preserve"> A Receita e </w:t>
      </w:r>
      <w:r w:rsidRPr="001C5008">
        <w:rPr>
          <w:rFonts w:ascii="Arial" w:hAnsi="Arial" w:cs="Arial"/>
        </w:rPr>
        <w:t>Despesa Orçamentária é fixada em R$ 2</w:t>
      </w:r>
      <w:r w:rsidR="00B85D6C" w:rsidRPr="001C5008">
        <w:rPr>
          <w:rFonts w:ascii="Arial" w:hAnsi="Arial" w:cs="Arial"/>
        </w:rPr>
        <w:t>8</w:t>
      </w:r>
      <w:r w:rsidRPr="001C5008">
        <w:rPr>
          <w:rFonts w:ascii="Arial" w:hAnsi="Arial" w:cs="Arial"/>
        </w:rPr>
        <w:t>.</w:t>
      </w:r>
      <w:r w:rsidR="00B85D6C" w:rsidRPr="001C5008">
        <w:rPr>
          <w:rFonts w:ascii="Arial" w:hAnsi="Arial" w:cs="Arial"/>
        </w:rPr>
        <w:t>2</w:t>
      </w:r>
      <w:r w:rsidRPr="001C5008">
        <w:rPr>
          <w:rFonts w:ascii="Arial" w:hAnsi="Arial" w:cs="Arial"/>
        </w:rPr>
        <w:t xml:space="preserve">00.000,00 (vinte e </w:t>
      </w:r>
      <w:r w:rsidR="00B85D6C" w:rsidRPr="001C5008">
        <w:rPr>
          <w:rFonts w:ascii="Arial" w:hAnsi="Arial" w:cs="Arial"/>
        </w:rPr>
        <w:t>oito milhões e duzentos</w:t>
      </w:r>
      <w:r w:rsidRPr="001C5008">
        <w:rPr>
          <w:rFonts w:ascii="Arial" w:hAnsi="Arial" w:cs="Arial"/>
        </w:rPr>
        <w:t xml:space="preserve"> mil reais).</w:t>
      </w:r>
      <w:r>
        <w:rPr>
          <w:rFonts w:ascii="Arial" w:hAnsi="Arial" w:cs="Arial"/>
          <w:b/>
          <w:bCs/>
        </w:rPr>
        <w:t xml:space="preserve"> </w:t>
      </w:r>
    </w:p>
    <w:p w14:paraId="6356DD18" w14:textId="77777777" w:rsidR="00C01816" w:rsidRDefault="00C01816" w:rsidP="00C01816">
      <w:pPr>
        <w:pStyle w:val="inciso"/>
        <w:tabs>
          <w:tab w:val="left" w:pos="0"/>
        </w:tabs>
        <w:spacing w:before="0" w:after="12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 3º.</w:t>
      </w:r>
      <w:r>
        <w:rPr>
          <w:rFonts w:ascii="Arial" w:hAnsi="Arial" w:cs="Arial"/>
          <w:sz w:val="22"/>
          <w:szCs w:val="22"/>
        </w:rPr>
        <w:t xml:space="preserve"> Fica o Poder Executivo autorizado a realizar a abertura de créditos suplementares, por Decreto, até o limite de 15% (quinze por cento) da sua despesa total fixada, </w:t>
      </w:r>
      <w:r>
        <w:rPr>
          <w:rFonts w:ascii="Arial" w:hAnsi="Arial" w:cs="Arial"/>
          <w:snapToGrid w:val="0"/>
          <w:sz w:val="22"/>
          <w:szCs w:val="22"/>
        </w:rPr>
        <w:t>com a finalidade de suprir insuficiências de dotações orçamentárias</w:t>
      </w:r>
      <w:r>
        <w:rPr>
          <w:rFonts w:ascii="Arial" w:hAnsi="Arial" w:cs="Arial"/>
          <w:sz w:val="22"/>
          <w:szCs w:val="22"/>
        </w:rPr>
        <w:t>, mediante a utilização dos recursos:</w:t>
      </w:r>
    </w:p>
    <w:p w14:paraId="166CD81C" w14:textId="77777777" w:rsidR="00C01816" w:rsidRDefault="00C01816" w:rsidP="00C01816">
      <w:pPr>
        <w:pStyle w:val="inciso"/>
        <w:numPr>
          <w:ilvl w:val="0"/>
          <w:numId w:val="17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anulação parcial ou total de dotações orçamentárias;</w:t>
      </w:r>
    </w:p>
    <w:p w14:paraId="68AB5D59" w14:textId="77777777" w:rsidR="00C01816" w:rsidRDefault="00C01816" w:rsidP="00C01816">
      <w:pPr>
        <w:pStyle w:val="inciso"/>
        <w:numPr>
          <w:ilvl w:val="0"/>
          <w:numId w:val="17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incorporação de superávit financeiro do exercício anterior, bem como o que for gerado em 2024 a partir do cancelamento de restos a pagar, obedecidas as respectivas fontes/destinações de recursos;</w:t>
      </w:r>
    </w:p>
    <w:p w14:paraId="1128FB7F" w14:textId="69A4BC6A" w:rsidR="00C01816" w:rsidRDefault="00C01816" w:rsidP="00C01816">
      <w:pPr>
        <w:pStyle w:val="inciso"/>
        <w:numPr>
          <w:ilvl w:val="0"/>
          <w:numId w:val="17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excesso de arrecadação, a ser apurado nos termos do art. 43, §3º, da Lei Federal nº 4.320/1964, obedecidas as respectivas fontes/destinações de recursos;</w:t>
      </w:r>
    </w:p>
    <w:p w14:paraId="6C44FAA5" w14:textId="77777777" w:rsidR="00C01816" w:rsidRDefault="00C01816" w:rsidP="00C01816">
      <w:pPr>
        <w:pStyle w:val="inciso"/>
        <w:numPr>
          <w:ilvl w:val="0"/>
          <w:numId w:val="17"/>
        </w:numPr>
        <w:tabs>
          <w:tab w:val="left" w:pos="0"/>
          <w:tab w:val="left" w:pos="426"/>
        </w:tabs>
        <w:spacing w:before="0" w:after="12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Reserva de Contingência, com valores específicos para este fim no anexo de riscos fiscais;</w:t>
      </w:r>
    </w:p>
    <w:p w14:paraId="2D507F08" w14:textId="6C69BEF5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§1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Poderão ser utilizadas, para efeitos de créditos adicionais, reduções de valores atribuídos a créditos orçamentários de diferentes unidades gestoras do orçamento, sendo que os créditos adicionais especiais que envolvam o Poder Legislativo deverão possuir autorização expressa daquele Poder.</w:t>
      </w:r>
    </w:p>
    <w:p w14:paraId="04262FC0" w14:textId="2FCFAD79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§2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A autorização de que trata este Artigo abrange também as suplementações de programações que forem incluídas na Lei Orçamentária através de créditos especiais.</w:t>
      </w:r>
    </w:p>
    <w:p w14:paraId="4802840F" w14:textId="77777777" w:rsidR="00C01816" w:rsidRDefault="00C01816" w:rsidP="00C0181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4º.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>Além dos créditos suplementares autorizados no artigo 3º, e sem prejuízo do limite nele estabelecido, fica o Poder Executivo também autorizado a abrir créditos suplementares destinados a:</w:t>
      </w:r>
    </w:p>
    <w:p w14:paraId="23910CD7" w14:textId="77777777" w:rsidR="00C01816" w:rsidRDefault="00C01816" w:rsidP="00C0181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 - dotações do Grupo de Natureza da Despesa 1 — Pessoal e Encargos Sociais, mediante a utilização de recursos oriundos de anulação de despesas consignadas ao mesmo grupo;</w:t>
      </w:r>
    </w:p>
    <w:p w14:paraId="0EA66255" w14:textId="77777777" w:rsidR="00C01816" w:rsidRDefault="00C01816" w:rsidP="00C0181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- dotações de despesas classificáveis nos elementos 21 – Juros Sobre a Dívida por Contratos, 22 – Outros Encargos Sobre a Dívida por Contrato, 71 – Principal da Dívida Contratual Resgatado e 91 – Sentenças Judiciais;</w:t>
      </w:r>
    </w:p>
    <w:p w14:paraId="201722A2" w14:textId="6C23A04A" w:rsidR="00C01816" w:rsidRDefault="00C01816" w:rsidP="00C0181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III - dotações de despesas suportadas com recursos provenientes de operações de crédito, alienação de bens móveis e imóveis</w:t>
      </w:r>
      <w:r w:rsidR="00DC09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emendas impositivas, transferências voluntárias e convênios da União e do Estado.</w:t>
      </w:r>
    </w:p>
    <w:p w14:paraId="32986CD4" w14:textId="77777777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5º.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</w:rPr>
        <w:t xml:space="preserve">Fica autorizado o Poder Legislativo, mediante Resolução da Mesa Diretora da Câmara, a abertura de Créditos Suplementares até o limite de 15% (quinze por cento) de sua despesa total fixada, compreendendo as operações </w:t>
      </w:r>
      <w:proofErr w:type="spellStart"/>
      <w:r>
        <w:rPr>
          <w:rFonts w:ascii="Arial" w:hAnsi="Arial" w:cs="Arial"/>
        </w:rPr>
        <w:t>intraorçamentárias</w:t>
      </w:r>
      <w:proofErr w:type="spellEnd"/>
      <w:r>
        <w:rPr>
          <w:rFonts w:ascii="Arial" w:hAnsi="Arial" w:cs="Arial"/>
        </w:rPr>
        <w:t>, com a finalidade de suprir insuficiências de suas dotações orçamentárias, desde que sejam indicados, como recursos, a anulação parcial ou total de dotações do próprio Poder Legislativo.</w:t>
      </w:r>
    </w:p>
    <w:p w14:paraId="1C93E1E7" w14:textId="605725AC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Art. 6º</w:t>
      </w:r>
      <w:r>
        <w:rPr>
          <w:rFonts w:ascii="Arial" w:hAnsi="Arial" w:cs="Arial"/>
          <w:snapToGrid w:val="0"/>
        </w:rPr>
        <w:t xml:space="preserve"> A utilização das dotações com origem de recursos provenientes de transferências voluntárias, operações de crédito e alienação de bens fica limitada aos efetivos recursos assegurados, nos termos do </w:t>
      </w:r>
      <w:r w:rsidRPr="007731A8">
        <w:rPr>
          <w:rFonts w:ascii="Arial" w:hAnsi="Arial" w:cs="Arial"/>
          <w:snapToGrid w:val="0"/>
        </w:rPr>
        <w:t xml:space="preserve">art. 22 da Lei </w:t>
      </w:r>
      <w:r w:rsidRPr="007731A8">
        <w:rPr>
          <w:rFonts w:ascii="Arial" w:hAnsi="Arial" w:cs="Arial"/>
        </w:rPr>
        <w:t xml:space="preserve">Municipal nº </w:t>
      </w:r>
      <w:bookmarkStart w:id="0" w:name="_Hlk180681806"/>
      <w:r w:rsidRPr="007731A8">
        <w:rPr>
          <w:rFonts w:ascii="Arial" w:hAnsi="Arial"/>
        </w:rPr>
        <w:t>2.</w:t>
      </w:r>
      <w:r w:rsidR="00D576AB" w:rsidRPr="007731A8">
        <w:rPr>
          <w:rFonts w:ascii="Arial" w:hAnsi="Arial"/>
        </w:rPr>
        <w:t>694</w:t>
      </w:r>
      <w:r w:rsidRPr="007731A8">
        <w:rPr>
          <w:rFonts w:ascii="Arial" w:hAnsi="Arial"/>
        </w:rPr>
        <w:t xml:space="preserve">, de </w:t>
      </w:r>
      <w:r w:rsidR="00D576AB" w:rsidRPr="007731A8">
        <w:rPr>
          <w:rFonts w:ascii="Arial" w:hAnsi="Arial"/>
        </w:rPr>
        <w:t>08</w:t>
      </w:r>
      <w:r w:rsidRPr="007731A8">
        <w:rPr>
          <w:rFonts w:ascii="Arial" w:hAnsi="Arial"/>
        </w:rPr>
        <w:t xml:space="preserve"> de outubro de 202</w:t>
      </w:r>
      <w:r w:rsidR="00D576AB" w:rsidRPr="007731A8">
        <w:rPr>
          <w:rFonts w:ascii="Arial" w:hAnsi="Arial"/>
        </w:rPr>
        <w:t>4</w:t>
      </w:r>
      <w:r w:rsidRPr="007731A8">
        <w:rPr>
          <w:rFonts w:ascii="Arial" w:hAnsi="Arial" w:cs="Arial"/>
        </w:rPr>
        <w:t>, que dispõe sobre as Diretrizes Orçamentárias para o exercício de 202</w:t>
      </w:r>
      <w:r w:rsidR="00865662" w:rsidRPr="007731A8">
        <w:rPr>
          <w:rFonts w:ascii="Arial" w:hAnsi="Arial" w:cs="Arial"/>
        </w:rPr>
        <w:t>5</w:t>
      </w:r>
      <w:r w:rsidRPr="007731A8">
        <w:rPr>
          <w:rFonts w:ascii="Arial" w:hAnsi="Arial" w:cs="Arial"/>
        </w:rPr>
        <w:t>.</w:t>
      </w:r>
      <w:bookmarkEnd w:id="0"/>
    </w:p>
    <w:p w14:paraId="704E0912" w14:textId="77777777" w:rsidR="00C01816" w:rsidRDefault="00C01816" w:rsidP="00C01816">
      <w:pPr>
        <w:spacing w:after="1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</w:rPr>
        <w:t>Art. 7º.</w:t>
      </w:r>
      <w:r>
        <w:rPr>
          <w:rFonts w:ascii="Arial" w:hAnsi="Arial" w:cs="Arial"/>
          <w:snapToGrid w:val="0"/>
        </w:rPr>
        <w:t xml:space="preserve"> Obedecidas as disposições da Lei de Diretrizes Orçamentárias, as transferências financeiras destinadas à Câmara Municipal serão disponibilizadas até o dia 20 de cada mês.</w:t>
      </w:r>
    </w:p>
    <w:p w14:paraId="7CBEF38B" w14:textId="77777777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8º.</w:t>
      </w:r>
      <w:r>
        <w:rPr>
          <w:rFonts w:ascii="Arial" w:hAnsi="Arial" w:cs="Arial"/>
        </w:rPr>
        <w:t xml:space="preserve"> O Prefeito Municipal, nos termos do que dispõe a Lei de Diretrizes Orçamentárias, poderá adotar mecanismos para utilização das dotações, de forma a compatibilizar as despesas à efetiva realização das receitas.</w:t>
      </w:r>
    </w:p>
    <w:p w14:paraId="44920D03" w14:textId="6F9101A1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Art. 9º.</w:t>
      </w:r>
      <w:r>
        <w:rPr>
          <w:rFonts w:ascii="Arial" w:hAnsi="Arial" w:cs="Arial"/>
        </w:rPr>
        <w:t xml:space="preserve"> Ficam automaticamente atualizados, com base nos valores desta Lei, o montante previsto </w:t>
      </w:r>
      <w:r>
        <w:rPr>
          <w:rFonts w:ascii="Arial" w:hAnsi="Arial" w:cs="Arial"/>
          <w:color w:val="000000" w:themeColor="text1"/>
        </w:rPr>
        <w:t xml:space="preserve">para </w:t>
      </w:r>
      <w:r>
        <w:rPr>
          <w:rFonts w:ascii="Arial" w:hAnsi="Arial" w:cs="Arial"/>
        </w:rPr>
        <w:t xml:space="preserve">as receitas, despesas, resultado primário e resultado nominal previstos na </w:t>
      </w:r>
      <w:bookmarkStart w:id="1" w:name="_Hlk180681830"/>
      <w:r>
        <w:rPr>
          <w:rFonts w:ascii="Arial" w:hAnsi="Arial" w:cs="Arial"/>
        </w:rPr>
        <w:t xml:space="preserve">Lei Municipal nº </w:t>
      </w:r>
      <w:r w:rsidR="007731A8" w:rsidRPr="007731A8">
        <w:rPr>
          <w:rFonts w:ascii="Arial" w:hAnsi="Arial"/>
        </w:rPr>
        <w:t>2.694, de 08 de outubro de 2024</w:t>
      </w:r>
      <w:r w:rsidR="007731A8" w:rsidRPr="007731A8">
        <w:rPr>
          <w:rFonts w:ascii="Arial" w:hAnsi="Arial" w:cs="Arial"/>
        </w:rPr>
        <w:t>, que dispõe sobre as Diretrizes Orçamentárias para o exercício de 2025.</w:t>
      </w:r>
      <w:bookmarkEnd w:id="1"/>
    </w:p>
    <w:p w14:paraId="320A0D20" w14:textId="77777777" w:rsidR="00C01816" w:rsidRDefault="00C01816" w:rsidP="00C01816">
      <w:pPr>
        <w:spacing w:after="120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t xml:space="preserve">Parágrafo único. Para </w:t>
      </w:r>
      <w:r>
        <w:rPr>
          <w:rFonts w:ascii="Arial" w:hAnsi="Arial" w:cs="Arial"/>
          <w:snapToGrid w:val="0"/>
        </w:rPr>
        <w:t>efeitos de avaliação do cumprimento das metas fiscais na audiência pública prevista no art. 9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  <w:snapToGrid w:val="0"/>
        </w:rPr>
        <w:t>, §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  <w:snapToGrid w:val="0"/>
        </w:rPr>
        <w:t>, da LC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101/2000, as receitas e despesas realizadas, bem como o resultado primário e nominal, apurados pela metodologia acima da linha, serão comparados com as metas ajustadas nos termos do caput deste artigo.</w:t>
      </w:r>
    </w:p>
    <w:p w14:paraId="46A640B8" w14:textId="288BBD62" w:rsidR="00C01816" w:rsidRPr="003B7C41" w:rsidRDefault="00C01816" w:rsidP="00C01816">
      <w:pPr>
        <w:pStyle w:val="Corpodetexto2"/>
        <w:tabs>
          <w:tab w:val="left" w:pos="-1418"/>
        </w:tabs>
        <w:spacing w:line="276" w:lineRule="auto"/>
        <w:jc w:val="both"/>
      </w:pPr>
      <w:r>
        <w:rPr>
          <w:rFonts w:ascii="Arial" w:hAnsi="Arial" w:cs="Arial"/>
          <w:b/>
        </w:rPr>
        <w:t>Art. 10</w:t>
      </w:r>
      <w:r>
        <w:rPr>
          <w:rFonts w:ascii="Arial" w:hAnsi="Arial" w:cs="Arial"/>
        </w:rPr>
        <w:t>. O Poder Executivo poderá efetuar alterações nos códigos e descrições das funções, subfunções, naturezas de receitas e despesas orçamentárias e fontes de recursos, visando adequá-los às alterações que venham a ser definidas pela Secretaria do Tesouro Nacional (STN) ou pelo Tribunal de Contas do Estado (TCE-RS)</w:t>
      </w:r>
      <w:r w:rsidR="00AC06E6">
        <w:rPr>
          <w:rFonts w:ascii="Arial" w:hAnsi="Arial" w:cs="Arial"/>
        </w:rPr>
        <w:t xml:space="preserve"> ou ainda devido a </w:t>
      </w:r>
      <w:r w:rsidR="004655E2">
        <w:rPr>
          <w:rFonts w:ascii="Arial" w:hAnsi="Arial" w:cs="Arial"/>
        </w:rPr>
        <w:t xml:space="preserve">identificação </w:t>
      </w:r>
      <w:r w:rsidR="00AC06E6">
        <w:rPr>
          <w:rFonts w:ascii="Arial" w:hAnsi="Arial" w:cs="Arial"/>
        </w:rPr>
        <w:t xml:space="preserve">de </w:t>
      </w:r>
      <w:r w:rsidR="00AC06E6" w:rsidRPr="00AC06E6">
        <w:rPr>
          <w:rFonts w:ascii="Arial" w:hAnsi="Arial" w:cs="Arial"/>
        </w:rPr>
        <w:t>inexatidões formais</w:t>
      </w:r>
      <w:r w:rsidR="00AC06E6">
        <w:rPr>
          <w:rFonts w:ascii="Arial" w:hAnsi="Arial" w:cs="Arial"/>
        </w:rPr>
        <w:t xml:space="preserve">, conforme estabelecido no art. 66 da </w:t>
      </w:r>
      <w:r w:rsidR="003B7C41">
        <w:rPr>
          <w:rFonts w:ascii="Arial" w:hAnsi="Arial" w:cs="Arial"/>
        </w:rPr>
        <w:t xml:space="preserve">Lei Municipal nº </w:t>
      </w:r>
      <w:r w:rsidR="003B7C41" w:rsidRPr="007731A8">
        <w:rPr>
          <w:rFonts w:ascii="Arial" w:hAnsi="Arial"/>
        </w:rPr>
        <w:t>2.694, de 08 de outubro de 2024</w:t>
      </w:r>
      <w:r w:rsidR="003B7C41" w:rsidRPr="007731A8">
        <w:rPr>
          <w:rFonts w:ascii="Arial" w:hAnsi="Arial" w:cs="Arial"/>
        </w:rPr>
        <w:t>, que dispõe sobre as Diretrizes Orçamentárias para o exercício de 2025.</w:t>
      </w:r>
    </w:p>
    <w:p w14:paraId="730DA03E" w14:textId="77777777" w:rsidR="00C01816" w:rsidRDefault="00C01816" w:rsidP="00C0181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11</w:t>
      </w:r>
      <w:r>
        <w:rPr>
          <w:rFonts w:ascii="Arial" w:hAnsi="Arial" w:cs="Arial"/>
        </w:rPr>
        <w:t>. Esta Lei entra em vigor na data de sua publicação.</w:t>
      </w:r>
    </w:p>
    <w:p w14:paraId="5B5EF344" w14:textId="1CA50275" w:rsidR="006F1543" w:rsidRPr="00724C37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Arroio do Padre, </w:t>
      </w:r>
      <w:r w:rsidR="00C01816">
        <w:rPr>
          <w:rFonts w:ascii="Arial" w:hAnsi="Arial" w:cs="Arial"/>
        </w:rPr>
        <w:t>2</w:t>
      </w:r>
      <w:r w:rsidR="009E59C8">
        <w:rPr>
          <w:rFonts w:ascii="Arial" w:hAnsi="Arial" w:cs="Arial"/>
        </w:rPr>
        <w:t>9</w:t>
      </w:r>
      <w:r w:rsidRPr="00724C37">
        <w:rPr>
          <w:rFonts w:ascii="Arial" w:hAnsi="Arial" w:cs="Arial"/>
        </w:rPr>
        <w:t xml:space="preserve"> de </w:t>
      </w:r>
      <w:r w:rsidR="00C01816">
        <w:rPr>
          <w:rFonts w:ascii="Arial" w:hAnsi="Arial" w:cs="Arial"/>
        </w:rPr>
        <w:t>outubro</w:t>
      </w:r>
      <w:r w:rsidRPr="00724C37">
        <w:rPr>
          <w:rFonts w:ascii="Arial" w:hAnsi="Arial" w:cs="Arial"/>
        </w:rPr>
        <w:t xml:space="preserve"> de 202</w:t>
      </w:r>
      <w:r w:rsidR="00CF69C4" w:rsidRPr="00724C37">
        <w:rPr>
          <w:rFonts w:ascii="Arial" w:hAnsi="Arial" w:cs="Arial"/>
        </w:rPr>
        <w:t>4</w:t>
      </w:r>
      <w:r w:rsidRPr="00724C37">
        <w:rPr>
          <w:rFonts w:ascii="Arial" w:hAnsi="Arial" w:cs="Arial"/>
        </w:rPr>
        <w:t>.</w:t>
      </w:r>
    </w:p>
    <w:p w14:paraId="64A74EC5" w14:textId="77777777" w:rsidR="006F1543" w:rsidRPr="00724C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24C37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118DAF0" w14:textId="77777777" w:rsidR="00BC31C2" w:rsidRDefault="00BC31C2" w:rsidP="0018552C">
      <w:pPr>
        <w:spacing w:after="0"/>
        <w:rPr>
          <w:rFonts w:ascii="Arial" w:hAnsi="Arial" w:cs="Arial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1FD02534" w14:textId="77777777" w:rsidR="00C20F55" w:rsidRPr="00723379" w:rsidRDefault="00C20F55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sectPr w:rsidR="00C20F55" w:rsidRPr="00723379" w:rsidSect="00C01816">
      <w:headerReference w:type="default" r:id="rId9"/>
      <w:pgSz w:w="11906" w:h="16838"/>
      <w:pgMar w:top="-567" w:right="1080" w:bottom="851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FA348" w14:textId="77777777" w:rsidR="00335023" w:rsidRDefault="00335023">
      <w:pPr>
        <w:spacing w:after="0" w:line="240" w:lineRule="auto"/>
      </w:pPr>
      <w:r>
        <w:separator/>
      </w:r>
    </w:p>
  </w:endnote>
  <w:endnote w:type="continuationSeparator" w:id="0">
    <w:p w14:paraId="6E6028B8" w14:textId="77777777" w:rsidR="00335023" w:rsidRDefault="0033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E69B" w14:textId="77777777" w:rsidR="00335023" w:rsidRDefault="00335023">
      <w:pPr>
        <w:spacing w:after="0" w:line="240" w:lineRule="auto"/>
      </w:pPr>
      <w:r>
        <w:separator/>
      </w:r>
    </w:p>
  </w:footnote>
  <w:footnote w:type="continuationSeparator" w:id="0">
    <w:p w14:paraId="34C829A2" w14:textId="77777777" w:rsidR="00335023" w:rsidRDefault="0033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9058D"/>
    <w:multiLevelType w:val="hybridMultilevel"/>
    <w:tmpl w:val="1AB29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5B5A"/>
    <w:multiLevelType w:val="hybridMultilevel"/>
    <w:tmpl w:val="70AE3952"/>
    <w:lvl w:ilvl="0" w:tplc="5C2A159E">
      <w:start w:val="1"/>
      <w:numFmt w:val="upperRoman"/>
      <w:lvlText w:val="%1-"/>
      <w:lvlJc w:val="righ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160019">
      <w:start w:val="1"/>
      <w:numFmt w:val="lowerLetter"/>
      <w:lvlText w:val="%2."/>
      <w:lvlJc w:val="left"/>
      <w:pPr>
        <w:ind w:left="2355" w:hanging="360"/>
      </w:pPr>
    </w:lvl>
    <w:lvl w:ilvl="2" w:tplc="0416001B">
      <w:start w:val="1"/>
      <w:numFmt w:val="lowerRoman"/>
      <w:lvlText w:val="%3."/>
      <w:lvlJc w:val="right"/>
      <w:pPr>
        <w:ind w:left="3075" w:hanging="180"/>
      </w:pPr>
    </w:lvl>
    <w:lvl w:ilvl="3" w:tplc="0416000F">
      <w:start w:val="1"/>
      <w:numFmt w:val="decimal"/>
      <w:lvlText w:val="%4."/>
      <w:lvlJc w:val="left"/>
      <w:pPr>
        <w:ind w:left="3795" w:hanging="360"/>
      </w:pPr>
    </w:lvl>
    <w:lvl w:ilvl="4" w:tplc="04160019">
      <w:start w:val="1"/>
      <w:numFmt w:val="lowerLetter"/>
      <w:lvlText w:val="%5."/>
      <w:lvlJc w:val="left"/>
      <w:pPr>
        <w:ind w:left="4515" w:hanging="360"/>
      </w:pPr>
    </w:lvl>
    <w:lvl w:ilvl="5" w:tplc="0416001B">
      <w:start w:val="1"/>
      <w:numFmt w:val="lowerRoman"/>
      <w:lvlText w:val="%6."/>
      <w:lvlJc w:val="right"/>
      <w:pPr>
        <w:ind w:left="5235" w:hanging="180"/>
      </w:pPr>
    </w:lvl>
    <w:lvl w:ilvl="6" w:tplc="0416000F">
      <w:start w:val="1"/>
      <w:numFmt w:val="decimal"/>
      <w:lvlText w:val="%7."/>
      <w:lvlJc w:val="left"/>
      <w:pPr>
        <w:ind w:left="5955" w:hanging="360"/>
      </w:pPr>
    </w:lvl>
    <w:lvl w:ilvl="7" w:tplc="04160019">
      <w:start w:val="1"/>
      <w:numFmt w:val="lowerLetter"/>
      <w:lvlText w:val="%8."/>
      <w:lvlJc w:val="left"/>
      <w:pPr>
        <w:ind w:left="6675" w:hanging="360"/>
      </w:pPr>
    </w:lvl>
    <w:lvl w:ilvl="8" w:tplc="0416001B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42D94"/>
    <w:multiLevelType w:val="hybridMultilevel"/>
    <w:tmpl w:val="AD2E58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1"/>
  </w:num>
  <w:num w:numId="3" w16cid:durableId="1639142035">
    <w:abstractNumId w:val="15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3"/>
  </w:num>
  <w:num w:numId="7" w16cid:durableId="448623508">
    <w:abstractNumId w:val="14"/>
  </w:num>
  <w:num w:numId="8" w16cid:durableId="97220499">
    <w:abstractNumId w:val="12"/>
  </w:num>
  <w:num w:numId="9" w16cid:durableId="320351442">
    <w:abstractNumId w:val="5"/>
  </w:num>
  <w:num w:numId="10" w16cid:durableId="918901650">
    <w:abstractNumId w:val="10"/>
  </w:num>
  <w:num w:numId="11" w16cid:durableId="1981956865">
    <w:abstractNumId w:val="7"/>
  </w:num>
  <w:num w:numId="12" w16cid:durableId="690301726">
    <w:abstractNumId w:val="3"/>
  </w:num>
  <w:num w:numId="13" w16cid:durableId="1496723575">
    <w:abstractNumId w:val="0"/>
  </w:num>
  <w:num w:numId="14" w16cid:durableId="1727025020">
    <w:abstractNumId w:val="8"/>
  </w:num>
  <w:num w:numId="15" w16cid:durableId="1800566328">
    <w:abstractNumId w:val="1"/>
  </w:num>
  <w:num w:numId="16" w16cid:durableId="1812166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5696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27A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55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FBE"/>
    <w:rsid w:val="000C44CE"/>
    <w:rsid w:val="000C48C0"/>
    <w:rsid w:val="000C4C10"/>
    <w:rsid w:val="000C578D"/>
    <w:rsid w:val="000C5FF1"/>
    <w:rsid w:val="000D10F6"/>
    <w:rsid w:val="000D4E0D"/>
    <w:rsid w:val="000D5434"/>
    <w:rsid w:val="000D5B97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3075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B4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64F86"/>
    <w:rsid w:val="00170805"/>
    <w:rsid w:val="00170862"/>
    <w:rsid w:val="001725AD"/>
    <w:rsid w:val="00175B9D"/>
    <w:rsid w:val="00175D07"/>
    <w:rsid w:val="00176EDA"/>
    <w:rsid w:val="00180892"/>
    <w:rsid w:val="00182F53"/>
    <w:rsid w:val="001836CE"/>
    <w:rsid w:val="00183D89"/>
    <w:rsid w:val="00185073"/>
    <w:rsid w:val="0018552C"/>
    <w:rsid w:val="001866B0"/>
    <w:rsid w:val="00187DDC"/>
    <w:rsid w:val="001903B2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00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0171"/>
    <w:rsid w:val="001F0993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64A4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042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B7EFA"/>
    <w:rsid w:val="002C019E"/>
    <w:rsid w:val="002C0362"/>
    <w:rsid w:val="002C2813"/>
    <w:rsid w:val="002C69C5"/>
    <w:rsid w:val="002C760F"/>
    <w:rsid w:val="002D0BDD"/>
    <w:rsid w:val="002D1947"/>
    <w:rsid w:val="002D2D39"/>
    <w:rsid w:val="002D2EC3"/>
    <w:rsid w:val="002D3653"/>
    <w:rsid w:val="002D55C3"/>
    <w:rsid w:val="002D617C"/>
    <w:rsid w:val="002D7547"/>
    <w:rsid w:val="002E0E35"/>
    <w:rsid w:val="002E214A"/>
    <w:rsid w:val="002E2A63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5023"/>
    <w:rsid w:val="003361C9"/>
    <w:rsid w:val="0033640B"/>
    <w:rsid w:val="00337B31"/>
    <w:rsid w:val="00337C7E"/>
    <w:rsid w:val="00342B85"/>
    <w:rsid w:val="00342BA4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2807"/>
    <w:rsid w:val="00365496"/>
    <w:rsid w:val="00365F43"/>
    <w:rsid w:val="00367215"/>
    <w:rsid w:val="0037157F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32DE"/>
    <w:rsid w:val="003B4FBC"/>
    <w:rsid w:val="003B59CD"/>
    <w:rsid w:val="003B720B"/>
    <w:rsid w:val="003B7C41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6917"/>
    <w:rsid w:val="003E7060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69E8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47E3F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55E2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A75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E12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6A9E"/>
    <w:rsid w:val="004C7C53"/>
    <w:rsid w:val="004D1AF5"/>
    <w:rsid w:val="004D3412"/>
    <w:rsid w:val="004D3A65"/>
    <w:rsid w:val="004D4F8B"/>
    <w:rsid w:val="004D5219"/>
    <w:rsid w:val="004D5D60"/>
    <w:rsid w:val="004D683B"/>
    <w:rsid w:val="004D6873"/>
    <w:rsid w:val="004E00A5"/>
    <w:rsid w:val="004E5C24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186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641E"/>
    <w:rsid w:val="0051794F"/>
    <w:rsid w:val="005219E5"/>
    <w:rsid w:val="00521EFD"/>
    <w:rsid w:val="005235AA"/>
    <w:rsid w:val="005239CF"/>
    <w:rsid w:val="0052608E"/>
    <w:rsid w:val="0052719F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1932"/>
    <w:rsid w:val="00542724"/>
    <w:rsid w:val="0054360A"/>
    <w:rsid w:val="005436D3"/>
    <w:rsid w:val="00543BB8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3F1F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1DF"/>
    <w:rsid w:val="005867F0"/>
    <w:rsid w:val="00590162"/>
    <w:rsid w:val="005902AC"/>
    <w:rsid w:val="00591560"/>
    <w:rsid w:val="0059212A"/>
    <w:rsid w:val="00592FD3"/>
    <w:rsid w:val="00595072"/>
    <w:rsid w:val="00597FE8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5A3D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4A1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C6E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1B39"/>
    <w:rsid w:val="006723E0"/>
    <w:rsid w:val="00674BE4"/>
    <w:rsid w:val="00676EC1"/>
    <w:rsid w:val="00677023"/>
    <w:rsid w:val="0068076A"/>
    <w:rsid w:val="006807C3"/>
    <w:rsid w:val="006809FE"/>
    <w:rsid w:val="0068198A"/>
    <w:rsid w:val="00681A04"/>
    <w:rsid w:val="006820B5"/>
    <w:rsid w:val="00683B58"/>
    <w:rsid w:val="00685B46"/>
    <w:rsid w:val="00685D20"/>
    <w:rsid w:val="00686D7A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4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847"/>
    <w:rsid w:val="00704A2A"/>
    <w:rsid w:val="007065E4"/>
    <w:rsid w:val="007106AE"/>
    <w:rsid w:val="007151F2"/>
    <w:rsid w:val="007201DA"/>
    <w:rsid w:val="00720EDE"/>
    <w:rsid w:val="0072101C"/>
    <w:rsid w:val="00722694"/>
    <w:rsid w:val="00722D99"/>
    <w:rsid w:val="00723379"/>
    <w:rsid w:val="00724C37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5FE2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16CA"/>
    <w:rsid w:val="00772161"/>
    <w:rsid w:val="007725C4"/>
    <w:rsid w:val="00772CD8"/>
    <w:rsid w:val="007731A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459"/>
    <w:rsid w:val="00841ECD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662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7D3"/>
    <w:rsid w:val="00885933"/>
    <w:rsid w:val="00885B21"/>
    <w:rsid w:val="00886C7A"/>
    <w:rsid w:val="00887303"/>
    <w:rsid w:val="00890F2E"/>
    <w:rsid w:val="00891D65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C10"/>
    <w:rsid w:val="008A1DE0"/>
    <w:rsid w:val="008A2E47"/>
    <w:rsid w:val="008A4F4B"/>
    <w:rsid w:val="008A66B7"/>
    <w:rsid w:val="008B0D5D"/>
    <w:rsid w:val="008B0FD2"/>
    <w:rsid w:val="008B392A"/>
    <w:rsid w:val="008B44D8"/>
    <w:rsid w:val="008C0BA8"/>
    <w:rsid w:val="008C1DF8"/>
    <w:rsid w:val="008C267D"/>
    <w:rsid w:val="008C43E1"/>
    <w:rsid w:val="008C5E7A"/>
    <w:rsid w:val="008D188A"/>
    <w:rsid w:val="008D1A00"/>
    <w:rsid w:val="008D1E17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1E"/>
    <w:rsid w:val="008E45CF"/>
    <w:rsid w:val="008E5681"/>
    <w:rsid w:val="008E722C"/>
    <w:rsid w:val="008F084D"/>
    <w:rsid w:val="008F0C7A"/>
    <w:rsid w:val="008F1972"/>
    <w:rsid w:val="008F2FB4"/>
    <w:rsid w:val="008F60C8"/>
    <w:rsid w:val="009005E5"/>
    <w:rsid w:val="0090279B"/>
    <w:rsid w:val="00902C22"/>
    <w:rsid w:val="0090338F"/>
    <w:rsid w:val="0090396B"/>
    <w:rsid w:val="00903D5B"/>
    <w:rsid w:val="00907F25"/>
    <w:rsid w:val="0091089B"/>
    <w:rsid w:val="00911BE8"/>
    <w:rsid w:val="00912E93"/>
    <w:rsid w:val="00913487"/>
    <w:rsid w:val="00920020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5287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5974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3E25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59C8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6EF0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79E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879E2"/>
    <w:rsid w:val="00A92CA7"/>
    <w:rsid w:val="00A943C0"/>
    <w:rsid w:val="00A94651"/>
    <w:rsid w:val="00A96C48"/>
    <w:rsid w:val="00AA05C8"/>
    <w:rsid w:val="00AA1025"/>
    <w:rsid w:val="00AA2D12"/>
    <w:rsid w:val="00AA44B0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06E6"/>
    <w:rsid w:val="00AC11A1"/>
    <w:rsid w:val="00AC4C86"/>
    <w:rsid w:val="00AC5F45"/>
    <w:rsid w:val="00AC6870"/>
    <w:rsid w:val="00AD150C"/>
    <w:rsid w:val="00AD2D89"/>
    <w:rsid w:val="00AD2ED9"/>
    <w:rsid w:val="00AD4831"/>
    <w:rsid w:val="00AD53F4"/>
    <w:rsid w:val="00AD552F"/>
    <w:rsid w:val="00AD55C6"/>
    <w:rsid w:val="00AD590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5D6C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31C2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5BE"/>
    <w:rsid w:val="00BD76DD"/>
    <w:rsid w:val="00BD7BB0"/>
    <w:rsid w:val="00BD7EA9"/>
    <w:rsid w:val="00BE35C9"/>
    <w:rsid w:val="00BE4BE5"/>
    <w:rsid w:val="00BF4D5A"/>
    <w:rsid w:val="00BF6BE8"/>
    <w:rsid w:val="00C0032B"/>
    <w:rsid w:val="00C01816"/>
    <w:rsid w:val="00C028C0"/>
    <w:rsid w:val="00C077B6"/>
    <w:rsid w:val="00C07B00"/>
    <w:rsid w:val="00C11297"/>
    <w:rsid w:val="00C11ACD"/>
    <w:rsid w:val="00C1234D"/>
    <w:rsid w:val="00C13AB6"/>
    <w:rsid w:val="00C15DCD"/>
    <w:rsid w:val="00C17F98"/>
    <w:rsid w:val="00C2067D"/>
    <w:rsid w:val="00C20975"/>
    <w:rsid w:val="00C20F52"/>
    <w:rsid w:val="00C20F55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5D0D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19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2B60"/>
    <w:rsid w:val="00CD45E6"/>
    <w:rsid w:val="00CD6323"/>
    <w:rsid w:val="00CE1D00"/>
    <w:rsid w:val="00CE33A0"/>
    <w:rsid w:val="00CE406C"/>
    <w:rsid w:val="00CE5C79"/>
    <w:rsid w:val="00CE6830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178"/>
    <w:rsid w:val="00D436E9"/>
    <w:rsid w:val="00D43BA7"/>
    <w:rsid w:val="00D503ED"/>
    <w:rsid w:val="00D50AF7"/>
    <w:rsid w:val="00D518AB"/>
    <w:rsid w:val="00D52426"/>
    <w:rsid w:val="00D53624"/>
    <w:rsid w:val="00D56027"/>
    <w:rsid w:val="00D56300"/>
    <w:rsid w:val="00D57039"/>
    <w:rsid w:val="00D576AB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5834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3D72"/>
    <w:rsid w:val="00DA4C1F"/>
    <w:rsid w:val="00DA51AC"/>
    <w:rsid w:val="00DA538C"/>
    <w:rsid w:val="00DA793A"/>
    <w:rsid w:val="00DB0DFC"/>
    <w:rsid w:val="00DB0E9F"/>
    <w:rsid w:val="00DB5915"/>
    <w:rsid w:val="00DB7F4B"/>
    <w:rsid w:val="00DC07E2"/>
    <w:rsid w:val="00DC0920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06D0C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FF1"/>
    <w:rsid w:val="00E351ED"/>
    <w:rsid w:val="00E3545D"/>
    <w:rsid w:val="00E36A10"/>
    <w:rsid w:val="00E37C0E"/>
    <w:rsid w:val="00E37E6F"/>
    <w:rsid w:val="00E40272"/>
    <w:rsid w:val="00E4059B"/>
    <w:rsid w:val="00E407BD"/>
    <w:rsid w:val="00E42815"/>
    <w:rsid w:val="00E432B5"/>
    <w:rsid w:val="00E43555"/>
    <w:rsid w:val="00E455CF"/>
    <w:rsid w:val="00E46002"/>
    <w:rsid w:val="00E46C68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971E8"/>
    <w:rsid w:val="00EA09CD"/>
    <w:rsid w:val="00EA2176"/>
    <w:rsid w:val="00EA40BE"/>
    <w:rsid w:val="00EA494F"/>
    <w:rsid w:val="00EA506E"/>
    <w:rsid w:val="00EA681E"/>
    <w:rsid w:val="00EA6B82"/>
    <w:rsid w:val="00EB0195"/>
    <w:rsid w:val="00EB0A28"/>
    <w:rsid w:val="00EB14F8"/>
    <w:rsid w:val="00EB1B28"/>
    <w:rsid w:val="00EB3FD9"/>
    <w:rsid w:val="00EB4090"/>
    <w:rsid w:val="00EB68A0"/>
    <w:rsid w:val="00EB75A4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1E90"/>
    <w:rsid w:val="00F03133"/>
    <w:rsid w:val="00F05C40"/>
    <w:rsid w:val="00F06D58"/>
    <w:rsid w:val="00F14B40"/>
    <w:rsid w:val="00F14F23"/>
    <w:rsid w:val="00F23F77"/>
    <w:rsid w:val="00F2407B"/>
    <w:rsid w:val="00F24161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6C8"/>
    <w:rsid w:val="00F44DA1"/>
    <w:rsid w:val="00F44E3F"/>
    <w:rsid w:val="00F462F6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0FFE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8414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181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1816"/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0181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1816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018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01816"/>
    <w:rPr>
      <w:sz w:val="16"/>
      <w:szCs w:val="16"/>
    </w:rPr>
  </w:style>
  <w:style w:type="paragraph" w:customStyle="1" w:styleId="inciso">
    <w:name w:val="inciso"/>
    <w:basedOn w:val="Normal"/>
    <w:rsid w:val="00C01816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1620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64</cp:revision>
  <cp:lastPrinted>2024-02-08T19:52:00Z</cp:lastPrinted>
  <dcterms:created xsi:type="dcterms:W3CDTF">2024-10-24T19:27:00Z</dcterms:created>
  <dcterms:modified xsi:type="dcterms:W3CDTF">2024-10-30T14:39:00Z</dcterms:modified>
</cp:coreProperties>
</file>