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60/2024.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Após cumprimentá-los quero lhes informar as razões do envio a esta Casa Legislativa de mais um projeto de lei.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O projeto de lei 60/2024, propõe novamente alterar os vencimentos dos servidores municipais que estão vinculados a Lei Municipal nº 961/2009.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Acontece que nos §§ 1º e 2º quando se trata da adição do valor do complemento de que dispõe não foi acrescido o valor correspondente ao percentual da revisão geral dos servidores públicos municipais para 2024. Isto faz com que o valor final no proposto recentemente fique inferior ao de um salário mínimo nacional, R$ 3,63 (três reais e sessenta e três centavos) em um dos casos e R$ 2,08 (dois reais e oito centavos) no outro caso; Apesar do valor ser bastante baixo, com isso o objetivo do pagamento no menor vencimento básico de um valor estipulado ficou prejudicado. Isto, o presente projeto de lei quer corrigir.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Outro detalhe visto é no que o Anexo I da Lei Municipal nº 2.639, de 27 de março de 2024, apesar de estar explícito a decisão de pagamento no corpo do projeto de lei, não constou o valor do complemento, agora na condição de valor básico. Também isso é algo proposto para correção nesta proposição legislativa.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Ainda temos outra situação excepcional, que é referente ao cargo de vigia. Não temos ocupante do cargo efetivo, direto, mas um, que foi readaptado para o cargo e que veio com o seu vencimento de origem, conforme a Lei. No presente caso quer-se manter o valor original.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Isto posto, para que não se cometam possíveis irregularidades, mas que o proposto inicialmente seja atendido, conto com o vosso apoio na aprovação do proposto. Peço ainda que ao presente projeto de lei seja dado tramitação em regime de urgência.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Sendo o que havia.</w:t>
      </w:r>
    </w:p>
    <w:p>
      <w:pPr>
        <w:pStyle w:val="Standard"/>
        <w:spacing w:before="0"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28 de março de 2024.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Padro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Rui Carlos Peter</w:t>
      </w:r>
    </w:p>
    <w:p>
      <w:pPr>
        <w:pStyle w:val="Padro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</w:rPr>
        <w:t>Adavilson Kuter Timm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posOffset>2599055</wp:posOffset>
            </wp:positionH>
            <wp:positionV relativeFrom="paragraph">
              <wp:posOffset>635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60, DE 28 DE MARÇO DE 2024.</w:t>
      </w:r>
    </w:p>
    <w:p>
      <w:pPr>
        <w:pStyle w:val="Padro"/>
        <w:tabs>
          <w:tab w:val="clear" w:pos="708"/>
          <w:tab w:val="left" w:pos="4677" w:leader="none"/>
          <w:tab w:val="left" w:pos="7800" w:leader="none"/>
          <w:tab w:val="right" w:pos="13715" w:leader="none"/>
        </w:tabs>
        <w:spacing w:lineRule="auto" w:line="240" w:before="0" w:after="0"/>
        <w:ind w:left="3969" w:firstLine="567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Inclui o §5º e altera a redação dos §§ 1º e 2º e o anexo I, da Lei Municipal nº </w:t>
      </w:r>
      <w:r>
        <w:rPr>
          <w:rFonts w:ascii="Arial" w:hAnsi="Arial"/>
          <w:bCs/>
          <w:iCs/>
        </w:rPr>
        <w:t>2.639, de 27 de março de 2024</w:t>
      </w:r>
      <w:r>
        <w:rPr>
          <w:rFonts w:cs="Arial" w:ascii="Arial" w:hAnsi="Arial"/>
          <w:bCs/>
        </w:rPr>
        <w:t>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/>
      </w:pPr>
      <w:r>
        <w:rPr/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bidi="ar-SA"/>
        </w:rPr>
        <w:t>Art. 1º</w:t>
      </w:r>
      <w:r>
        <w:rPr>
          <w:rFonts w:cs="Calibri" w:ascii="Calibri" w:hAnsi="Calibri"/>
          <w:sz w:val="22"/>
          <w:szCs w:val="22"/>
          <w:lang w:bidi="ar-SA"/>
        </w:rPr>
        <w:t xml:space="preserve"> </w:t>
      </w:r>
      <w:r>
        <w:rPr>
          <w:rFonts w:cs="Arial" w:ascii="Arial" w:hAnsi="Arial"/>
          <w:sz w:val="22"/>
          <w:szCs w:val="22"/>
          <w:lang w:bidi="ar-SA"/>
        </w:rPr>
        <w:t xml:space="preserve">A presente </w:t>
      </w:r>
      <w:r>
        <w:rPr>
          <w:rFonts w:cs="Arial" w:ascii="Arial" w:hAnsi="Arial"/>
          <w:bCs/>
          <w:sz w:val="22"/>
          <w:szCs w:val="22"/>
          <w:lang w:bidi="ar-SA"/>
        </w:rPr>
        <w:t xml:space="preserve">Lei inclui o §5º e altera os §§ 1º e 2º do art.2º e o Anexo I, da Lei Municipal </w:t>
      </w:r>
      <w:r>
        <w:rPr>
          <w:rFonts w:ascii="Arial" w:hAnsi="Arial"/>
          <w:bCs/>
          <w:iCs/>
          <w:sz w:val="22"/>
          <w:szCs w:val="22"/>
        </w:rPr>
        <w:t>2.639, de 27 de março de 2024</w:t>
      </w:r>
      <w:r>
        <w:rPr>
          <w:rFonts w:cs="Arial" w:ascii="Arial" w:hAnsi="Arial"/>
          <w:bCs/>
          <w:sz w:val="22"/>
          <w:szCs w:val="22"/>
          <w:lang w:bidi="ar-SA"/>
        </w:rPr>
        <w:t>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Art. 2º </w:t>
      </w:r>
      <w:r>
        <w:rPr>
          <w:rFonts w:cs="Arial" w:ascii="Arial" w:hAnsi="Arial"/>
          <w:sz w:val="22"/>
          <w:szCs w:val="22"/>
        </w:rPr>
        <w:t xml:space="preserve">Os §§1º e 2º, do art. 2º da Lei Municipal nº </w:t>
      </w:r>
      <w:r>
        <w:rPr>
          <w:rFonts w:ascii="Arial" w:hAnsi="Arial"/>
          <w:bCs/>
          <w:iCs/>
          <w:sz w:val="22"/>
          <w:szCs w:val="22"/>
        </w:rPr>
        <w:t>2.639, de 27 de março de 2024</w:t>
      </w:r>
      <w:r>
        <w:rPr>
          <w:rFonts w:cs="Arial" w:ascii="Arial" w:hAnsi="Arial"/>
          <w:sz w:val="22"/>
          <w:szCs w:val="22"/>
        </w:rPr>
        <w:t>, que passarão a ter vigência conforme a seguinte redação.</w:t>
      </w:r>
    </w:p>
    <w:p>
      <w:pPr>
        <w:pStyle w:val="Standard"/>
        <w:spacing w:before="0" w:after="120"/>
        <w:ind w:left="851" w:hanging="0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  <w:t>Art. 2º</w:t>
      </w:r>
      <w:r>
        <w:rPr>
          <w:rFonts w:ascii="Arial" w:hAnsi="Arial"/>
          <w:i/>
          <w:iCs/>
          <w:sz w:val="22"/>
          <w:szCs w:val="22"/>
        </w:rPr>
        <w:t>......................................................................................................................................</w:t>
      </w:r>
    </w:p>
    <w:p>
      <w:pPr>
        <w:pStyle w:val="Standard"/>
        <w:spacing w:before="0" w:after="120"/>
        <w:ind w:left="851" w:hanging="0"/>
        <w:jc w:val="both"/>
        <w:rPr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pStyle w:val="Standard"/>
        <w:spacing w:before="0" w:after="120"/>
        <w:ind w:left="851" w:hanging="0"/>
        <w:jc w:val="both"/>
        <w:rPr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§1º Os vencimentos dos Cargos de Auxiliar de Obras e Serviços Públicos, Agente de Serviços Gerais e Gari, além das providências estabelecidas no caput, serão acrescidos ainda de R$ 82,13 (oitenta e dois reais e treze centavos) que estava lhes sendo pago na condição de adicional complementar.</w:t>
      </w:r>
    </w:p>
    <w:p>
      <w:pPr>
        <w:pStyle w:val="Standard"/>
        <w:spacing w:before="0" w:after="120"/>
        <w:ind w:left="851" w:hanging="0"/>
        <w:jc w:val="both"/>
        <w:rPr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§2º Ao vencimento do Cargo de Auxiliar de Consultório Dentário, além das providências estabelecidas no caput, serão acrescidas de R$ 47,81 (quarenta e sete reais e oitenta e um centavos) que estava lhe sendo pago como adicional complementar.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Art. 3º</w:t>
      </w:r>
      <w:r>
        <w:rPr>
          <w:rFonts w:ascii="Arial" w:hAnsi="Arial"/>
          <w:sz w:val="22"/>
          <w:szCs w:val="22"/>
        </w:rPr>
        <w:t xml:space="preserve"> O art. 2º da Lei Municipal nº </w:t>
      </w:r>
      <w:r>
        <w:rPr>
          <w:rFonts w:ascii="Arial" w:hAnsi="Arial"/>
          <w:bCs/>
          <w:iCs/>
          <w:sz w:val="22"/>
          <w:szCs w:val="22"/>
        </w:rPr>
        <w:t>2.639, de 27 de março de 2024</w:t>
      </w:r>
      <w:r>
        <w:rPr>
          <w:rFonts w:ascii="Arial" w:hAnsi="Arial"/>
          <w:sz w:val="22"/>
          <w:szCs w:val="22"/>
        </w:rPr>
        <w:t>, passará a vigorar acrescido com o §5º, com a seguinte redação:</w:t>
      </w:r>
    </w:p>
    <w:p>
      <w:pPr>
        <w:pStyle w:val="Standard"/>
        <w:spacing w:before="0" w:after="120"/>
        <w:ind w:left="851" w:hanging="0"/>
        <w:jc w:val="both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Art.2º</w:t>
      </w:r>
      <w:r>
        <w:rPr>
          <w:rFonts w:ascii="Arial" w:hAnsi="Arial"/>
          <w:i/>
          <w:iCs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>
      <w:pPr>
        <w:pStyle w:val="Standard"/>
        <w:spacing w:before="0" w:after="120"/>
        <w:ind w:left="851" w:hanging="0"/>
        <w:jc w:val="both"/>
        <w:rPr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.................................................................................................................................................</w:t>
      </w:r>
    </w:p>
    <w:p>
      <w:pPr>
        <w:pStyle w:val="Standard"/>
        <w:spacing w:before="0" w:after="120"/>
        <w:ind w:left="851" w:hanging="0"/>
        <w:jc w:val="both"/>
        <w:rPr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§5º Ao vencimento do Cargo de Vigia, serão acrescidos R$ 82,13 (oitenta e dois reais e treze centavos).</w:t>
      </w:r>
    </w:p>
    <w:p>
      <w:pPr>
        <w:pStyle w:val="Standard"/>
        <w:spacing w:before="0" w:after="120"/>
        <w:jc w:val="both"/>
        <w:rPr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Art. 4º </w:t>
      </w:r>
      <w:r>
        <w:rPr>
          <w:rFonts w:ascii="Arial" w:hAnsi="Arial"/>
          <w:sz w:val="22"/>
          <w:szCs w:val="22"/>
        </w:rPr>
        <w:t>O anexo III, da Lei Municipal nº 961, de 30 de outubro de 2009, passará a vigorar de acordo com o Anexo I desta Lei.</w:t>
      </w:r>
    </w:p>
    <w:p>
      <w:pPr>
        <w:pStyle w:val="Standard"/>
        <w:spacing w:before="0" w:after="120"/>
        <w:jc w:val="both"/>
        <w:rPr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Art. 5º </w:t>
      </w:r>
      <w:r>
        <w:rPr>
          <w:rFonts w:ascii="Arial" w:hAnsi="Arial"/>
          <w:sz w:val="22"/>
          <w:szCs w:val="22"/>
        </w:rPr>
        <w:t>As despesas decorrentes desta Lei correrão por dotações orçamentárias próprias de pessoal constantes no orçamento municipal vigente.</w:t>
      </w:r>
    </w:p>
    <w:p>
      <w:pPr>
        <w:pStyle w:val="Standard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Art. 6º </w:t>
      </w:r>
      <w:r>
        <w:rPr>
          <w:rFonts w:ascii="Arial" w:hAnsi="Arial"/>
          <w:sz w:val="22"/>
          <w:szCs w:val="22"/>
        </w:rPr>
        <w:t>Esta Lei entra em vigor na data de sua publicação, surtindo seus efeitos legais a contar de 01 de abril de 2024.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28 de março de 2024.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Finanças, Gestão e Tributos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o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Rui Carlos Peter</w:t>
      </w:r>
    </w:p>
    <w:p>
      <w:pPr>
        <w:pStyle w:val="Padro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spacing w:before="0" w:after="0"/>
        <w:ind w:left="851" w:hanging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ind w:left="851" w:hanging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ind w:left="851" w:hanging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Padro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PROJETO DE LEI Nº 60/2024</w:t>
      </w:r>
    </w:p>
    <w:p>
      <w:pPr>
        <w:pStyle w:val="Padro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ANEXO I</w:t>
      </w:r>
    </w:p>
    <w:p>
      <w:pPr>
        <w:pStyle w:val="Padro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adro"/>
        <w:jc w:val="center"/>
        <w:rPr>
          <w:rFonts w:ascii="Arial" w:hAnsi="Arial" w:cs="Arial"/>
        </w:rPr>
      </w:pPr>
      <w:r>
        <w:rPr>
          <w:rFonts w:cs="Arial" w:ascii="Arial" w:hAnsi="Arial"/>
        </w:rPr>
        <w:t>LEI MUNICIPAL Nº 961, 30 DE OUTUBRO DE 2009</w:t>
      </w:r>
    </w:p>
    <w:p>
      <w:pPr>
        <w:pStyle w:val="Padro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ANEXO II</w:t>
      </w:r>
    </w:p>
    <w:tbl>
      <w:tblPr>
        <w:tblW w:w="8548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05"/>
        <w:gridCol w:w="3242"/>
      </w:tblGrid>
      <w:tr>
        <w:trPr>
          <w:trHeight w:val="359" w:hRule="atLeast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DENOMINAÇÃO CATEGORIA FUNCIONAL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VALOR PADRÃO - R$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Procurador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7.009,37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Assistente Social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5.126,25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Dentista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3.820,87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Enfermeiro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5.126,25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Engenheiro Civil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3.857,18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8.121,68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Veterinário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2.588,11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Nutricionista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5.126,25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Engenheiro Agrônomo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2.588,11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Psicólogo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3.857,18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Farmacêutico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3.870,87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Fisioterapeuta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3.870,87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Dentista – ESF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7.637,08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– ESF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13.995,36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Agente Administrativo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Agente de Tributos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Agente Comunitário de Saúde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2.824,00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Administrativo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1.544,29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Tesoureiro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3.000,35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Fiscal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1.544,29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Técnico de Contabilidade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2.530,50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Fiscal Sanitário e Ambiental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2.195,04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Técnico em Informática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2.458,49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Consultório Dentário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1.412,19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Técnico em Enfermagem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Obras e Serviços Públicos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1.412,19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Pedreiro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1.720,67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Condutor de Máquinas e ou Veículos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1.779,66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Agente de Serviços Gerais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1.412,19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Vigia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1.412,19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Secretário de Escola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Disciplina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Atendente de Educação Infantil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ESF –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8.507,74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- 15h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6.406,97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– 12h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5.146,50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Enfermeiro – 20hs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2.615,43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Médico especializado em ginecologia e obstetrícia 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4.619,56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especializado em Pediatria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4.619,56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Agente de Controle Interno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1.987,76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Cardiologista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4.619,56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Gari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1.412,19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Almoxarife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1.752,33</w:t>
            </w:r>
          </w:p>
        </w:tc>
      </w:tr>
      <w:tr>
        <w:trPr>
          <w:trHeight w:val="359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Contador – 24hs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3.095,75</w:t>
            </w:r>
          </w:p>
        </w:tc>
      </w:tr>
      <w:tr>
        <w:trPr>
          <w:trHeight w:val="338" w:hRule="atLeast"/>
        </w:trPr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Agente de Combate a Endemias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2.824,00</w:t>
            </w:r>
          </w:p>
        </w:tc>
      </w:tr>
      <w:tr>
        <w:trPr>
          <w:trHeight w:val="377" w:hRule="atLeast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Farmacêutico – 30hs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2.915,66</w:t>
            </w:r>
          </w:p>
        </w:tc>
      </w:tr>
      <w:tr>
        <w:trPr>
          <w:trHeight w:val="377" w:hRule="atLeast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Médico 24hs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10.242,99</w:t>
            </w:r>
          </w:p>
        </w:tc>
      </w:tr>
    </w:tbl>
    <w:p>
      <w:pPr>
        <w:pStyle w:val="Normal"/>
        <w:spacing w:before="0" w:after="0"/>
        <w:ind w:left="851" w:hanging="0"/>
        <w:jc w:val="center"/>
        <w:rPr/>
      </w:pPr>
      <w:r>
        <w:rPr>
          <w:rFonts w:cs="Arial" w:ascii="Arial" w:hAnsi="Arial"/>
          <w:shd w:fill="FFFFFF" w:val="clear"/>
        </w:rPr>
        <w:t xml:space="preserve"> </w:t>
      </w:r>
    </w:p>
    <w:sectPr>
      <w:headerReference w:type="default" r:id="rId4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character" w:styleId="ListLabel5">
    <w:name w:val="ListLabel 5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paragraph" w:styleId="Contedodatabela" w:customStyle="1">
    <w:name w:val="Conteúdo da tabela"/>
    <w:basedOn w:val="Normal"/>
    <w:qFormat/>
    <w:rsid w:val="005f0b40"/>
    <w:pPr>
      <w:widowControl w:val="false"/>
      <w:suppressLineNumbers/>
      <w:suppressAutoHyphens w:val="true"/>
    </w:pPr>
    <w:rPr>
      <w:rFonts w:eastAsia="" w:cs="" w:cstheme="minorBidi" w:eastAsiaTheme="minorEastAsia"/>
      <w:color w:val="00000A"/>
    </w:rPr>
  </w:style>
  <w:style w:type="paragraph" w:styleId="Ttulodetabela" w:customStyle="1">
    <w:name w:val="Título de tabela"/>
    <w:basedOn w:val="Normal"/>
    <w:qFormat/>
    <w:rsid w:val="00355f6f"/>
    <w:pPr>
      <w:widowControl w:val="false"/>
      <w:suppressAutoHyphens w:val="true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LibreOffice/6.2.5.2$Windows_X86_64 LibreOffice_project/1ec314fa52f458adc18c4f025c545a4e8b22c159</Application>
  <Pages>4</Pages>
  <Words>882</Words>
  <Characters>5088</Characters>
  <CharactersWithSpaces>5850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2024-03-28T10:43:00Z</dcterms:created>
  <dc:creator>Adm-04</dc:creator>
  <dc:description/>
  <dc:language>pt-BR</dc:language>
  <cp:lastModifiedBy/>
  <cp:lastPrinted>2024-04-01T09:42:58Z</cp:lastPrinted>
  <dcterms:modified xsi:type="dcterms:W3CDTF">2024-04-01T09:44:47Z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