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</w:t>
      </w:r>
      <w:r>
        <w:rPr>
          <w:rFonts w:cs="Arial;sans-serif" w:ascii="Arial;sans-serif" w:hAnsi="Arial;sans-serif"/>
          <w:b/>
        </w:rPr>
        <w:t>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b/>
          <w:szCs w:val="24"/>
          <w:bCs/>
          <w:rFonts w:ascii="Arial" w:hAnsi="Arial" w:eastAsia="SimSun" w:cs="Arial"/>
          <w:color w:val="auto"/>
          <w:lang w:val="pt-BR" w:eastAsia="en-US" w:bidi="ar-SA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PROJETO DE LEI Nº 107, DE 26 DE AGOSTO DE 2021.</w:t>
      </w:r>
      <w:r/>
    </w:p>
    <w:p>
      <w:pPr>
        <w:pStyle w:val="Standard"/>
        <w:ind w:left="4395" w:right="0" w:firstLine="283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bookmarkStart w:id="0" w:name="__DdeLink__165_746981046"/>
      <w:bookmarkEnd w:id="0"/>
      <w:r>
        <w:rPr>
          <w:rFonts w:cs="Arial" w:ascii="Arial" w:hAnsi="Arial"/>
          <w:sz w:val="24"/>
          <w:szCs w:val="24"/>
        </w:rPr>
        <w:t>Autoriza o Município de Arroio do Padre a realizar abertura de Crédito Adicional Suplementar no Orçamento Municipal de 2021.</w:t>
      </w:r>
      <w:r/>
    </w:p>
    <w:p>
      <w:pPr>
        <w:pStyle w:val="Standard"/>
        <w:ind w:left="4678" w:right="0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Standard"/>
        <w:jc w:val="both"/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Suplementar no Orçamento do Município para o exercício de 2021, nos seguintes programas de trabalho e respectivas categorias econômicas e conforme as quantias indicadas:</w:t>
      </w:r>
      <w:r/>
    </w:p>
    <w:p>
      <w:pPr>
        <w:pStyle w:val="Standard"/>
        <w:tabs>
          <w:tab w:val="left" w:pos="567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04 – Secretaria de Educação, Cultura, Esporte e Turismo</w:t>
      </w:r>
      <w:r/>
    </w:p>
    <w:p>
      <w:pPr>
        <w:pStyle w:val="Standard"/>
        <w:tabs>
          <w:tab w:val="left" w:pos="567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02 – Manutenção das Atividades da Educação Infantil</w:t>
      </w:r>
      <w:r/>
    </w:p>
    <w:p>
      <w:pPr>
        <w:pStyle w:val="Standard"/>
        <w:tabs>
          <w:tab w:val="left" w:pos="567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12 – Educação</w:t>
      </w:r>
      <w:r/>
    </w:p>
    <w:p>
      <w:pPr>
        <w:pStyle w:val="Standard"/>
        <w:tabs>
          <w:tab w:val="left" w:pos="567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365 – Educação Infantil</w:t>
      </w:r>
      <w:r/>
    </w:p>
    <w:p>
      <w:pPr>
        <w:pStyle w:val="Standard"/>
        <w:tabs>
          <w:tab w:val="left" w:pos="567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0402 – Manutenção e Desenvolvimento da Educação Infantil</w:t>
      </w:r>
      <w:r/>
    </w:p>
    <w:p>
      <w:pPr>
        <w:pStyle w:val="Standard"/>
        <w:tabs>
          <w:tab w:val="left" w:pos="567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1.408 – Aquisição de Equipamentos e Material Permanente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sz w:val="24"/>
          <w:szCs w:val="24"/>
        </w:rPr>
        <w:t>4.4.90.52.00.00.00 – Equipamentos e Material Permanente. R$ 30.000,00 (trinta mil reais)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sz w:val="24"/>
          <w:szCs w:val="24"/>
        </w:rPr>
        <w:t>Fonte de Recurso: 0036 - Fundeb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04 – Secretaria de Educação, Cultura, Esporte e Turismo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03 – Manutenção das Atividades do Ensino Fundamental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 xml:space="preserve">12 – Educação 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361 – Ensino Fundamental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0403 – Manutenção e Desenvolvimento do Ensino Fundamental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2.413 – Manutenção das Escolas Municipais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4.4.90.52.00.00.00 – Equipamentos e Material Permanente. R$ 120.000,00 (cento e vinte mil reais)</w:t>
      </w:r>
      <w:r/>
    </w:p>
    <w:p>
      <w:pPr>
        <w:pStyle w:val="Standard"/>
        <w:ind w:left="0" w:right="-285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 xml:space="preserve">Fonte de Recurso: 0036 - Fundeb </w:t>
      </w:r>
      <w:r/>
    </w:p>
    <w:p>
      <w:pPr>
        <w:pStyle w:val="Standard"/>
        <w:tabs>
          <w:tab w:val="left" w:pos="426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Valor total do Crédito Adicional Suplementar: R$ 150.000,00 (cento e cinquenta mil reais)</w:t>
      </w:r>
      <w:r/>
    </w:p>
    <w:p>
      <w:pPr>
        <w:pStyle w:val="Standard"/>
        <w:tabs>
          <w:tab w:val="left" w:pos="426" w:leader="none"/>
        </w:tabs>
        <w:jc w:val="both"/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Suplementar de que trata o art. 1° desta Lei, recursos financeiros provenientes do excesso de arrecadação verificado no exercício de 2021 na Fonte de Recurso: 0031 - Fundeb, no valor de R$ 150.000,00 (cento e cinquenta mil reais).</w:t>
      </w:r>
      <w:r/>
    </w:p>
    <w:p>
      <w:pPr>
        <w:pStyle w:val="Standard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eastAsia="SimSun" w:cs="Arial" w:ascii="Arial" w:hAnsi="Arial"/>
          <w:b/>
          <w:bCs/>
          <w:color w:val="00000A"/>
          <w:sz w:val="24"/>
          <w:szCs w:val="24"/>
          <w:u w:val="none"/>
          <w:lang w:val="pt-BR" w:eastAsia="zh-CN" w:bidi="hi-IN"/>
        </w:rPr>
        <w:t xml:space="preserve">Art. 3°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Esta Lei entra em vigor na data de sua 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Sala de Sessões, </w:t>
      </w:r>
      <w:r>
        <w:rPr>
          <w:rFonts w:eastAsia="Arial" w:cs="Arial" w:ascii="Arial" w:hAnsi="Arial"/>
          <w:color w:val="00000A"/>
          <w:sz w:val="24"/>
          <w:szCs w:val="24"/>
        </w:rPr>
        <w:t>08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eastAsia="Arial" w:cs="Arial" w:ascii="Arial" w:hAnsi="Arial"/>
          <w:color w:val="00000A"/>
          <w:sz w:val="24"/>
          <w:szCs w:val="24"/>
        </w:rPr>
        <w:t>Setembr</w:t>
      </w:r>
      <w:r>
        <w:rPr>
          <w:rFonts w:eastAsia="Arial" w:cs="Arial" w:ascii="Arial" w:hAnsi="Arial"/>
          <w:color w:val="00000A"/>
          <w:sz w:val="24"/>
          <w:szCs w:val="24"/>
        </w:rPr>
        <w:t>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4"/>
          <w:szCs w:val="24"/>
        </w:rPr>
        <w:t>Autógrafo</w:t>
      </w:r>
      <w:r>
        <w:rPr>
          <w:rFonts w:eastAsia="Arial" w:cs="Arial" w:ascii="Arial" w:hAnsi="Arial"/>
          <w:i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 xml:space="preserve">                                             </w:t>
      </w:r>
      <w:r/>
    </w:p>
    <w:p>
      <w:pPr>
        <w:pStyle w:val="Corpodotexto"/>
        <w:spacing w:lineRule="auto" w:line="276"/>
        <w:jc w:val="center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6"/>
          <w:i/>
          <w:b/>
          <w:sz w:val="26"/>
          <w:i/>
          <w:b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>
      <w:keepNext/>
      <w:widowControl w:val="false"/>
      <w:numPr>
        <w:ilvl w:val="0"/>
        <w:numId w:val="0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>
    <w:name w:val="Default Paragraph Font"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rPr/>
  </w:style>
  <w:style w:type="character" w:styleId="RodapChar">
    <w:name w:val="Rodapé Char"/>
    <w:basedOn w:val="DefaultParagraphFont"/>
    <w:rPr/>
  </w:style>
  <w:style w:type="character" w:styleId="TextodebaloChar">
    <w:name w:val="Texto de balão Char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</w:rPr>
  </w:style>
  <w:style w:type="character" w:styleId="Ttulo1Char">
    <w:name w:val="Título 1 Char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pPr>
      <w:ind w:left="720" w:right="0" w:hanging="0"/>
    </w:pPr>
    <w:rPr/>
  </w:style>
  <w:style w:type="paragraph" w:styleId="WWPadro">
    <w:name w:val="WW-Padrão"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2021-09-10T09:03:54Z</dcterms:created>
  <dc:language>pt-BR</dc:language>
  <cp:revision>1</cp:revision>
</cp:coreProperties>
</file>