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both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      </w:t>
      </w:r>
      <w:r>
        <w:rPr>
          <w:rFonts w:ascii="Arial;sans-serif" w:hAnsi="Arial;sans-serif"/>
          <w:b/>
          <w:u w:val="single"/>
        </w:rPr>
        <w:t>PROJETO DE LEI Nº 77, DE 08 DE JUNHO DE 2021.</w:t>
      </w:r>
      <w:r/>
    </w:p>
    <w:p>
      <w:pPr>
        <w:pStyle w:val="Corpodotexto"/>
        <w:ind w:left="4395" w:right="0" w:firstLine="85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bookmarkStart w:id="0" w:name="__DdeLink__317_225226547"/>
      <w:bookmarkEnd w:id="0"/>
      <w:r>
        <w:rPr>
          <w:rFonts w:ascii="Arial;sans-serif" w:hAnsi="Arial;sans-serif"/>
        </w:rPr>
        <w:t>Institui o programa “Porteira Adentro” de auxilio / incentivo a propriedades rurais do município de Arroio do Padre e dispõe sobre as regras de seu funcionamento.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1°</w:t>
      </w:r>
      <w:r>
        <w:rPr/>
        <w:t xml:space="preserve"> </w:t>
      </w:r>
      <w:r>
        <w:rPr>
          <w:rFonts w:ascii="Arial;sans-serif" w:hAnsi="Arial;sans-serif"/>
        </w:rPr>
        <w:t>Fica instituído por esta lei o programa “Porteira Adentro” que constitui-se de auxilio e incentivo a agricultores do município de Arroio do Padre com a finalidade de fomentar seu bem estar e especialmente a sua manutenção no campo, em suas atividades através de ações diversificadas e proporcionar melhorias no acesso e nos locais de locomoção nas propriedades nas suas sedes com o fornecimento de cascalho, seu transporte e carregamento e outros materiais e serviços para assim melhorar as condições de beneficiamento e escoação da produção agrícola.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§1º</w:t>
      </w:r>
      <w:r>
        <w:rPr/>
        <w:t xml:space="preserve"> </w:t>
      </w:r>
      <w:r>
        <w:rPr>
          <w:rFonts w:ascii="Arial;sans-serif" w:hAnsi="Arial;sans-serif"/>
        </w:rPr>
        <w:t>Os benefícios instituídos por esta lei podem ser estendidos a propriedades lindeiras ao município de Arroio do Padre e que possuem parte dela localizada neste e que comprovem respectivo vinculo econômico.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§2º</w:t>
      </w:r>
      <w:r>
        <w:rPr/>
        <w:t xml:space="preserve"> </w:t>
      </w:r>
      <w:r>
        <w:rPr>
          <w:rFonts w:ascii="Arial;sans-serif" w:hAnsi="Arial;sans-serif"/>
        </w:rPr>
        <w:t>Consideram-se com vinculo econômico, para os fins desta Lei, propriedades rurais que possuem parte dela de forma contínua localizada no município de Arroio do Padre e que em função da estrada que estabelece a divisa entre os municípios faz com que a sua sede fique localizada no município lindeiro, desde que o seu acesso seja a partir da própria via que corta a propriedade.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§3º</w:t>
      </w:r>
      <w:r>
        <w:rPr/>
        <w:t xml:space="preserve"> </w:t>
      </w:r>
      <w:r>
        <w:rPr>
          <w:rFonts w:ascii="Arial;sans-serif" w:hAnsi="Arial;sans-serif"/>
        </w:rPr>
        <w:t>Ainda é exigência que o proprietário rural requerente aos benefícios desta Lei, na condição com vinculo econômico, possua talão de produtor ativo, com base na parte da propriedade localizada no Município de Arroio do Padre e o atendimento das demais disposições desta Lei.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2º</w:t>
      </w:r>
      <w:r>
        <w:rPr/>
        <w:t xml:space="preserve"> </w:t>
      </w:r>
      <w:r>
        <w:rPr>
          <w:rFonts w:ascii="Arial;sans-serif" w:hAnsi="Arial;sans-serif"/>
        </w:rPr>
        <w:t>O auxilio / incentivo de que trata a presente lei dar-se mediante a doação de cascalho seu carregamento e transporte e nas seguintes condições.</w:t>
      </w:r>
      <w:r/>
    </w:p>
    <w:p>
      <w:pPr>
        <w:pStyle w:val="Corpodotexto"/>
        <w:jc w:val="both"/>
      </w:pPr>
      <w:r>
        <w:rPr>
          <w:b w:val="false"/>
          <w:bCs w:val="false"/>
        </w:rPr>
        <w:t> </w:t>
      </w:r>
      <w:r>
        <w:rPr>
          <w:rFonts w:ascii="Arial;sans-serif" w:hAnsi="Arial;sans-serif"/>
          <w:b w:val="false"/>
          <w:bCs w:val="false"/>
        </w:rPr>
        <w:t>I</w:t>
      </w:r>
      <w:r>
        <w:rPr/>
        <w:t xml:space="preserve"> – </w:t>
      </w:r>
      <w:r>
        <w:rPr>
          <w:rFonts w:ascii="Arial;sans-serif" w:hAnsi="Arial;sans-serif"/>
        </w:rPr>
        <w:t>Doação de até 03 (três) cargas de cascalho proveniente das cascalheiras do município destinado a melhorias e recuperação de vias particulares de acesso e de pátios das propriedades rurais.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II</w:t>
      </w:r>
      <w:r>
        <w:rPr>
          <w:rFonts w:ascii="Arial;sans-serif" w:hAnsi="Arial;sans-serif"/>
          <w:b/>
        </w:rPr>
        <w:t xml:space="preserve"> </w:t>
      </w:r>
      <w:r>
        <w:rPr/>
        <w:t xml:space="preserve">– </w:t>
      </w:r>
      <w:r>
        <w:rPr>
          <w:rFonts w:ascii="Arial;sans-serif" w:hAnsi="Arial;sans-serif"/>
        </w:rPr>
        <w:t>Transporte de até 03 (três) cargas de cascalho até a propriedade do requerente com o objetivo de proporcionar melhorias na propriedade.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III</w:t>
      </w:r>
      <w:r>
        <w:rPr>
          <w:rFonts w:ascii="Arial;sans-serif" w:hAnsi="Arial;sans-serif"/>
          <w:b/>
        </w:rPr>
        <w:t xml:space="preserve"> </w:t>
      </w:r>
      <w:r>
        <w:rPr/>
        <w:t xml:space="preserve">– </w:t>
      </w:r>
      <w:r>
        <w:rPr>
          <w:rFonts w:ascii="Arial;sans-serif" w:hAnsi="Arial;sans-serif"/>
        </w:rPr>
        <w:t xml:space="preserve">Concessão de até 1 (uma) hora e 30 (trinta) minutos de hora máquina de retroescavadeira para carregamento do material, ou serviço pertinente, inclusive com outra máquina, se for o caso. 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§1°</w:t>
      </w:r>
      <w:r>
        <w:rPr/>
        <w:t xml:space="preserve"> </w:t>
      </w:r>
      <w:r>
        <w:rPr>
          <w:rFonts w:ascii="Arial;sans-serif" w:hAnsi="Arial;sans-serif"/>
        </w:rPr>
        <w:t>O cascalho a ser utilizado no atendimento no programa será disponibilizado de forma gratuita, não exigindo-se por ele qualquer tipo de contrapartida ou pagamento da parte do agricultor beneficiado.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§2°</w:t>
      </w:r>
      <w:r>
        <w:rPr/>
        <w:t xml:space="preserve"> </w:t>
      </w:r>
      <w:r>
        <w:rPr>
          <w:rFonts w:ascii="Arial;sans-serif" w:hAnsi="Arial;sans-serif"/>
        </w:rPr>
        <w:t xml:space="preserve">O auxilio / incentivo de que trata esta lei será concedido por propriedade independentemente do número de produtores nela residentes. 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§3°</w:t>
      </w:r>
      <w:r>
        <w:rPr/>
        <w:t xml:space="preserve"> </w:t>
      </w:r>
      <w:r>
        <w:rPr>
          <w:rFonts w:ascii="Arial;sans-serif" w:hAnsi="Arial;sans-serif"/>
        </w:rPr>
        <w:t>O atendimento previsto nesta Lei dar-se-á de conformidade com a disponibilidade do produto no estoque do Município e até o limite dos recursos orçamentários e financeiros disponíveis para o programa.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§4°</w:t>
      </w:r>
      <w:r>
        <w:rPr/>
        <w:t xml:space="preserve"> </w:t>
      </w:r>
      <w:r>
        <w:rPr>
          <w:rFonts w:ascii="Arial;sans-serif" w:hAnsi="Arial;sans-serif"/>
        </w:rPr>
        <w:t>O produtor rural poderá solicitar e ser atendido no item e na quantidade que entender necessário ou suficiente para a sua propriedade, não necessariamente na quantia integral ou em todos os itens.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§5º</w:t>
      </w:r>
      <w:r>
        <w:rPr/>
        <w:t xml:space="preserve"> </w:t>
      </w:r>
      <w:r>
        <w:rPr>
          <w:rFonts w:ascii="Arial;sans-serif" w:hAnsi="Arial;sans-serif"/>
        </w:rPr>
        <w:t>Nos casos em que auxilio / incentivo proveniente do programa “Porteira Adentro” for insuficiente no atendimento da demanda exposta na propriedade, o produtor rural beneficiado poderá ser atendido, no que exceder os limites estabelecidos nesta lei, de acordo e nos termos da legislação municipal vigente para uso por particulares de maquinas e veículos do município e respectivos valores excetuando-se desta regra o fornecimento do cascalho, que ficará limitado a no máximo a 03 (três) cargas por propriedade.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§6º</w:t>
      </w:r>
      <w:r>
        <w:rPr/>
        <w:t xml:space="preserve"> </w:t>
      </w:r>
      <w:r>
        <w:rPr>
          <w:rFonts w:ascii="Arial;sans-serif" w:hAnsi="Arial;sans-serif"/>
        </w:rPr>
        <w:t>É vedado o uso de máquinas públicas, fora da carga horária fixada como incentivo e o emprego de servidores públicos neste serviço, ressalvado o disposto no parágrafo anterior.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§7º</w:t>
      </w:r>
      <w:r>
        <w:rPr>
          <w:rFonts w:ascii="Arial;sans-serif" w:hAnsi="Arial;sans-serif"/>
          <w:b/>
        </w:rPr>
        <w:t xml:space="preserve"> </w:t>
      </w:r>
      <w:r>
        <w:rPr>
          <w:rFonts w:ascii="Arial;sans-serif" w:hAnsi="Arial;sans-serif"/>
        </w:rPr>
        <w:t>Nas localidades em que não haja via pública e o acesso as propriedades for coletivo e houver propriedades e suas sedes independentes (registro), cada uma poderá ser atendida individualmente ou o atendimento poderá ser coletivo, neste caso, desde que cada uma atenda as exigências desta Lei.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3°</w:t>
      </w:r>
      <w:r>
        <w:rPr/>
        <w:t xml:space="preserve"> </w:t>
      </w:r>
      <w:r>
        <w:rPr>
          <w:rFonts w:ascii="Arial;sans-serif" w:hAnsi="Arial;sans-serif"/>
        </w:rPr>
        <w:t xml:space="preserve">Servirá de contrapartida pelo agricultor requerente do auxílio incentivo do programa Porteira Adentro: 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 – Pagamento de 30% (trinta por cento) do valor do transporte e da hora máquina, tendo por base o valor cobrado pelos serviços quando do uso dos equipamentos do Município.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 – Comprovação mediante notas de venda de produtos rurais colhidos na propriedade a ser beneficiada nos últimos 12 (doze) meses, atestando assim sua finalidade agrícola.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III – Declaração compromisso de que manterá a produção agrícola na propriedade beneficiada por um período de 18 (dezoito) meses após o recebimento do auxílio/benefício.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IV – Ressarcimento ao município do valor do transporte e da hora máquina corrigidos monetariamente acrescido de juros de 1% (um por cento) por mês no caso de não manter a produção agrícola na propriedade pelo período indicado no item anterior.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4°</w:t>
      </w:r>
      <w:r>
        <w:rPr/>
        <w:t xml:space="preserve"> </w:t>
      </w:r>
      <w:r>
        <w:rPr>
          <w:rFonts w:ascii="Arial;sans-serif" w:hAnsi="Arial;sans-serif"/>
        </w:rPr>
        <w:t>O atendimento as propriedades rurais nos termos do programa “Porteira Adentro” não poderá ser disponibilizado ao mesmo proprietário/propriedade antes de ter decorrido o prazo de 24 meses ou mais, desde o último recebimento do auxílio/incentivo.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bCs/>
        </w:rPr>
        <w:t>Parágrafo único:</w:t>
      </w:r>
      <w:r>
        <w:rPr>
          <w:rFonts w:ascii="Arial;sans-serif" w:hAnsi="Arial;sans-serif"/>
        </w:rPr>
        <w:t xml:space="preserve"> Havendo pedidos do auxílio/incentivo ainda não atendidos estes terão preferência a aqueles que solicitarem o atendimento novamente ou em repetição.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5°</w:t>
      </w:r>
      <w:r>
        <w:rPr/>
        <w:t xml:space="preserve"> </w:t>
      </w:r>
      <w:r>
        <w:rPr>
          <w:rFonts w:ascii="Arial;sans-serif" w:hAnsi="Arial;sans-serif"/>
        </w:rPr>
        <w:t>O produtor beneficiado com o auxílio/incentivo deverá dotar a sua propriedade para que do seu acesso, quando ocorrerem chuvas, a água não invada a via pública, devendo para tanto colocar material de contenção (pequena lombada, se for necessário) e manter as valas em condições favoráveis para o escoamento da água.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6°</w:t>
      </w:r>
      <w:r>
        <w:rPr/>
        <w:t xml:space="preserve"> </w:t>
      </w:r>
      <w:r>
        <w:rPr>
          <w:rFonts w:ascii="Arial;sans-serif" w:hAnsi="Arial;sans-serif"/>
        </w:rPr>
        <w:t>Os agricultores do município interessados em obter o auxílio/incentivo através do programa Porteira Adentro deverão requerer a sua inscrição junto a Secretaria Municipal da Agricultura, Meio ambiente e Desenvolvimento munidos dos documentos e/ou respectivas cópias, conforme abaixo indicado: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 – Preencher ficha própria de inscrição, conforme modelo anexo I desta lei.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 – Apresentar documento que comprove o pagamento do valor da contrapartida do produtor, fixada em 30% (trinta por cento) do que seria o custo do serviço.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III – Comprovante de registro de imóveis da propriedade ou parte contínua dela, onde o auxílio/incentivo será aplicado que deve estar localizada no município de Arroio do Padre;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IV – Contrato ou similar, se for o caso, identificado a definição da posse caso o requerente não seja o proprietário da área de aplicação do Auxilio/Incentivo por um período no mínimo ou superior a 18 (dezoito) meses após a concessão do benefício, também localizada neste município.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 – Talão de produtor rural com inscrição no município de Arroio do Padre e identificado como compatível nos itens II e III deste artigo e com a declaração do ICMS vigente.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VI – Notas fiscais no respectivo talão de produtor de produção agrícola e/ou comércio de animais ao longo dos últimos 12 (doze) meses anteriores a concessão do auxílio/incentivo, em valor de no mínimo 03 (três) vezes o valor estimado do auxílio/benefício.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VII – Negativa da fazenda pública municipal local.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VIII – Licença ambiental quando a situação local a sofrer a intervenção requerida, assim o exigir.</w:t>
      </w:r>
      <w:r/>
    </w:p>
    <w:p>
      <w:pPr>
        <w:pStyle w:val="Corpodotexto"/>
        <w:jc w:val="both"/>
      </w:pPr>
      <w:r>
        <w:rPr>
          <w:rFonts w:ascii="Arial;sans-serif" w:hAnsi="Arial;sans-serif"/>
        </w:rPr>
        <w:t>IX – Termo de anuência ao compromisso de manter a produção agrícola na propriedade beneficiada por um período de no mínimo nos 18 (dezoito) meses subsequentes ao recebimento do benefício.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§1°</w:t>
      </w:r>
      <w:r>
        <w:rPr/>
        <w:t xml:space="preserve"> </w:t>
      </w:r>
      <w:r>
        <w:rPr>
          <w:rFonts w:ascii="Arial;sans-serif" w:hAnsi="Arial;sans-serif"/>
        </w:rPr>
        <w:t>Os produtos constantes nas notas fiscais e no talão do produtor a ser apresentados antes da concessão do auxílio / incentivo e posteriormente, deverão guardar conformidade com as atividades da produção agrícola desenvolvida na propriedade beneficiada.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§2°</w:t>
      </w:r>
      <w:r>
        <w:rPr/>
        <w:t xml:space="preserve"> </w:t>
      </w:r>
      <w:r>
        <w:rPr>
          <w:rFonts w:ascii="Arial;sans-serif" w:hAnsi="Arial;sans-serif"/>
        </w:rPr>
        <w:t>Todas as inscrições assim como os documentos anexados deverão ser submetidos para análise e aprovação do Conselho Municipal de Desenvolvimento Rural que emitirá em ata ou parecer a conformidade ou não da inscrição, de conformidade com as disposições desta lei, devendo quando negativo, esclarecer os motivos podendo ainda proceder diligências e solicitar mais informações e documentos, se for o caso.</w:t>
      </w:r>
      <w:r/>
    </w:p>
    <w:p>
      <w:pPr>
        <w:pStyle w:val="Corpodotexto"/>
        <w:jc w:val="both"/>
      </w:pPr>
      <w:r>
        <w:rPr>
          <w:rFonts w:ascii="Arial;sans-serif" w:hAnsi="Arial;sans-serif"/>
          <w:b w:val="false"/>
          <w:bCs w:val="false"/>
        </w:rPr>
        <w:t>§3°</w:t>
      </w:r>
      <w:r>
        <w:rPr/>
        <w:t xml:space="preserve"> </w:t>
      </w:r>
      <w:r>
        <w:rPr>
          <w:rFonts w:ascii="Arial;sans-serif" w:hAnsi="Arial;sans-serif"/>
        </w:rPr>
        <w:t xml:space="preserve">Caso o pedido de auxilio/incentivo não seja aprovado o agricultor requerente interessado no benefício tenha pago pelo incentivo na modalidade tubos de concreto, terá o seu dinheiro devolvido. 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7°</w:t>
      </w:r>
      <w:r>
        <w:rPr/>
        <w:t xml:space="preserve"> </w:t>
      </w:r>
      <w:r>
        <w:rPr>
          <w:rFonts w:ascii="Arial;sans-serif" w:hAnsi="Arial;sans-serif"/>
        </w:rPr>
        <w:t>O atendimento aos interessados mediante o fornecimento de materiais e serviços do programa Porteira Adentro dar-se-á de acordo com a ordem de inscrição, observando ainda o cronograma destas, de acordo com a aprovação do Conselho Municipal de Desenvolvimento Rural.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bCs/>
        </w:rPr>
        <w:t>Parágrafo Único:</w:t>
      </w:r>
      <w:r>
        <w:rPr>
          <w:rFonts w:ascii="Arial;sans-serif" w:hAnsi="Arial;sans-serif"/>
        </w:rPr>
        <w:t xml:space="preserve"> Havendo um grande número de inscritos aguardando atendimento no programa, as inscrições poderão, temporariamente, ser suspensas, para evitar que haja acúmulo demasiado de pedidos por ser atendidos.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8°</w:t>
      </w:r>
      <w:r>
        <w:rPr/>
        <w:t xml:space="preserve"> </w:t>
      </w:r>
      <w:r>
        <w:rPr>
          <w:rFonts w:ascii="Arial;sans-serif" w:hAnsi="Arial;sans-serif"/>
        </w:rPr>
        <w:t>A título de transparência a relação dos atendimentos realizados na última semana será publicada semanalmente as terças feiras no mural da prefeitura e da Câmara dos Vereadores informando o nome do produtor que recebeu o auxílio/incentivo, o teor do benefício, o número e a data de inscrição e a data de atendimento.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9°</w:t>
      </w:r>
      <w:r>
        <w:rPr/>
        <w:t xml:space="preserve"> </w:t>
      </w:r>
      <w:r>
        <w:rPr>
          <w:rFonts w:ascii="Arial;sans-serif" w:hAnsi="Arial;sans-serif"/>
        </w:rPr>
        <w:t xml:space="preserve">Além de observar o disposto nos artigos 6° e 7° desta lei, a realização dos serviços e o fornecimento dos materiais dependerá da aprovação prévia pelo município e serão concedidos de acordo com as suas disponibilidades financeiras e orçamentárias, observando-se ainda a disponibilidade de materiais e datas para realização do benefício, sem prejuízo do serviço público. 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10</w:t>
      </w:r>
      <w:r>
        <w:rPr/>
        <w:t xml:space="preserve"> </w:t>
      </w:r>
      <w:r>
        <w:rPr>
          <w:rFonts w:ascii="Arial;sans-serif" w:hAnsi="Arial;sans-serif"/>
        </w:rPr>
        <w:t>O auxilio/incentivo através do programa “Porteira Adentro” será de uso exclusivo do(s) titular(es) do talão de produtor limitando-se a um por propriedade, independentemente do número de produtores nela residentes, não podendo ser trocado, emprestado ou vendido sob pena de exclusão do produtor do programa, neste exercício e nos 5 (cinco) anos subsequentes.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bCs/>
        </w:rPr>
        <w:t>Parágrafo Único:</w:t>
      </w:r>
      <w:r>
        <w:rPr>
          <w:rFonts w:ascii="Arial;sans-serif" w:hAnsi="Arial;sans-serif"/>
        </w:rPr>
        <w:t xml:space="preserve"> Além de exclusão do programa, o produtor estará sujeito as sanções estabelecidas no parágrafo único do art. 11 desta Lei.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11</w:t>
      </w:r>
      <w:r>
        <w:rPr/>
        <w:t xml:space="preserve"> </w:t>
      </w:r>
      <w:r>
        <w:rPr>
          <w:rFonts w:ascii="Arial;sans-serif" w:hAnsi="Arial;sans-serif"/>
        </w:rPr>
        <w:t xml:space="preserve">O produtor rural beneficiado deverá em um prazo máximo de 90 (noventa) dias depois de transcorridos 18 (dezoito) meses da concessão do auxílio e incentivo, comprovar o atendimento a esta lei e as condições estabelecidas para receber o benefício. 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bCs/>
        </w:rPr>
        <w:t>Parágrafo Único:</w:t>
      </w:r>
      <w:r>
        <w:rPr>
          <w:rFonts w:ascii="Arial;sans-serif" w:hAnsi="Arial;sans-serif"/>
        </w:rPr>
        <w:t xml:space="preserve"> Não havendo a comprovação do atendimento pelo produtor beneficiado do estabelecido no inciso II do Art. 3º desta lei, este deverá ressarcir o município do valor correspondente ao transporte e da hora máquina, no mesmo valor vigente, estabelecido para os respectivos serviços pelo município, quando ocorrer o vencimento dos 18 (dezoito) meses, devendo após a isto o valor encontrado ser corrigido monetariamente de acordo com o índice de variação positivo do IPCA (Índice de Preços ao Consumidor Amplo), acrescido de juros de 1% (um por cento) ao mês.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 xml:space="preserve">Art. 12 </w:t>
      </w:r>
      <w:r>
        <w:rPr>
          <w:rFonts w:ascii="Arial;sans-serif" w:hAnsi="Arial;sans-serif"/>
        </w:rPr>
        <w:t>No ato da solicitação de benefícios do programa “Porteira Adentro” o agricultor requerente deverá assinar termo de compromisso conforme o anexo II assumindo as responsabilidade de sua competência na aplicação pratica desta lei.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13</w:t>
      </w:r>
      <w:r>
        <w:rPr/>
        <w:t xml:space="preserve"> </w:t>
      </w:r>
      <w:r>
        <w:rPr>
          <w:rFonts w:ascii="Arial;sans-serif" w:hAnsi="Arial;sans-serif"/>
        </w:rPr>
        <w:t>Os agricultores beneficiados pelo auxilio/incentivo instituído pela presente lei, deverão observar e respeitar a legislação ambiental em vigor e ainda ser responsáveis pela elaboração e aprovação dos respectivos projetos e licenças, se for o caso, junto aos órgãos competentes.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14</w:t>
      </w:r>
      <w:r>
        <w:rPr/>
        <w:t xml:space="preserve"> </w:t>
      </w:r>
      <w:r>
        <w:rPr>
          <w:rFonts w:ascii="Arial;sans-serif" w:hAnsi="Arial;sans-serif"/>
        </w:rPr>
        <w:t>O Poder Executivo através de seus órgãos competentes fiscalizará o cumprimento pelos beneficiados das disposições desta lei devendo manifestar-se em caso de descumprimento e indicar a aplicação da penalidade estabelecida.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15</w:t>
      </w:r>
      <w:r>
        <w:rPr/>
        <w:t xml:space="preserve"> </w:t>
      </w:r>
      <w:r>
        <w:rPr>
          <w:rFonts w:ascii="Arial;sans-serif" w:hAnsi="Arial;sans-serif"/>
        </w:rPr>
        <w:t>A forma de execução do programa “Porteira Adentro”, poderá ser regulamentada por Decreto do Poder Executivo, no que couber, para melhor aplicação e atendimento.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16</w:t>
      </w:r>
      <w:r>
        <w:rPr/>
        <w:t xml:space="preserve"> </w:t>
      </w:r>
      <w:r>
        <w:rPr>
          <w:rFonts w:ascii="Arial;sans-serif" w:hAnsi="Arial;sans-serif"/>
        </w:rPr>
        <w:t>As despesas decorrentes da execução desta lei correrão por conta de dotações orçamentarias próprias consignadas ao orçamento municipal vigente.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Art. 17</w:t>
      </w:r>
      <w:r>
        <w:rPr/>
        <w:t xml:space="preserve"> </w:t>
      </w:r>
      <w:r>
        <w:rPr>
          <w:rFonts w:ascii="Arial;sans-serif" w:hAnsi="Arial;sans-serif"/>
        </w:rPr>
        <w:t>Esta lei entra em vigor na data de sua publicação.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sz w:val="24"/>
          <w:u w:val="single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b/>
          <w:color w:val="00000A"/>
          <w:sz w:val="24"/>
          <w:szCs w:val="24"/>
          <w:u w:val="single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13 de Julho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6"/>
          <w:i/>
          <w:sz w:val="26"/>
          <w:i/>
          <w:szCs w:val="26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i/>
          <w:color w:val="00000A"/>
          <w:sz w:val="26"/>
          <w:szCs w:val="26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 </w:t>
      </w:r>
      <w:r>
        <w:rPr>
          <w:rFonts w:cs="Arial" w:ascii="Arial" w:hAnsi="Arial"/>
          <w:i/>
          <w:sz w:val="26"/>
          <w:szCs w:val="26"/>
        </w:rPr>
        <w:t>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2533015</wp:posOffset>
            </wp:positionH>
            <wp:positionV relativeFrom="paragraph">
              <wp:posOffset>232410</wp:posOffset>
            </wp:positionV>
            <wp:extent cx="1009650" cy="932815"/>
            <wp:effectExtent l="0" t="0" r="0" b="0"/>
            <wp:wrapSquare wrapText="bothSides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ESTADO DO RIO GRANDE DO SUL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MUNICÍPIO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GABINETE DO PREFEITO</w:t>
      </w:r>
      <w:r/>
    </w:p>
    <w:p>
      <w:pPr>
        <w:pStyle w:val="Corpodotexto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Projeto de Lei 77/2021</w:t>
      </w:r>
      <w:r/>
    </w:p>
    <w:p>
      <w:pPr>
        <w:pStyle w:val="Corpodotexto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Anexo II</w:t>
      </w:r>
      <w:r/>
    </w:p>
    <w:p>
      <w:pPr>
        <w:pStyle w:val="Corpodotexto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 xml:space="preserve">PROGRAMA PORTEIRA ADENTRO </w:t>
      </w:r>
      <w:r/>
    </w:p>
    <w:p>
      <w:pPr>
        <w:pStyle w:val="Corpodotexto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Eu, ........................... abaixo subscrito com RG N° .................................... inscrito no CPF N° ............................ com inserção estadual através do talão do produtor n°..........................residente e domiciliado.................................................... Neste município me comprometo a cumprir o disposto no Art 3° inc. I, da lei municipal n° ........ de  ......  de .... de  .....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Estou ciente da obrigação de ressarcir o município de Arroio Do Padre em caso de descumprimento ou não apresentação da comprovação (notas fiscais ) da manutenção de atividades agrícolas na propriedade beneficiada nos termos do estabelecidos no inc. III artigo 3° e do artigo 11 e de seu parágrafo único da lei municipal n° ....... de ..... de ........ de ......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Conforme valores atuais de acordo com o requerido na inscrição n°.......... o valor correspondente do benefício a minha propriedade é de R$      que deverá ser utilizado nos termos estabelecidos na lei municipal n° ........ de .... de ...... de ......., que institui o programa “Porteira Adentro”</w:t>
      </w:r>
      <w:r/>
    </w:p>
    <w:p>
      <w:pPr>
        <w:pStyle w:val="Corpodotexto"/>
      </w:pPr>
      <w:r>
        <w:rPr/>
        <w:t> </w:t>
      </w:r>
      <w:r/>
    </w:p>
    <w:p>
      <w:pPr>
        <w:pStyle w:val="Corpodotexto"/>
        <w:jc w:val="right"/>
      </w:pPr>
      <w:r>
        <w:rPr>
          <w:rFonts w:ascii="Arial;sans-serif" w:hAnsi="Arial;sans-serif"/>
        </w:rPr>
        <w:t>Arroio do Padre, _______ de _______________ de 20____</w:t>
      </w:r>
      <w:r/>
    </w:p>
    <w:p>
      <w:pPr>
        <w:pStyle w:val="Corpodotexto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jc w:val="right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jc w:val="center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_____________________________________________</w:t>
      </w:r>
      <w:r/>
    </w:p>
    <w:p>
      <w:pPr>
        <w:pStyle w:val="Corpodotexto"/>
        <w:jc w:val="center"/>
        <w:rPr>
          <w:sz w:val="24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 xml:space="preserve">Assinatura do Beneficiado 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character" w:styleId="ListLabel7">
    <w:name w:val="ListLabel 7"/>
    <w:rPr>
      <w:b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8209</TotalTime>
  <Application>LibreOffice/4.3.4.1$Windows_x86 LibreOffice_project/bc356b2f991740509f321d70e4512a6a54c5f243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2021-07-13T09:26:24Z</cp:lastPrinted>
  <dcterms:modified xsi:type="dcterms:W3CDTF">2021-07-13T10:01:12Z</dcterms:modified>
  <cp:revision>109</cp:revision>
</cp:coreProperties>
</file>