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90, DE 10 DE JUNHO DE 2021.</w:t>
      </w:r>
      <w:r/>
    </w:p>
    <w:p>
      <w:pPr>
        <w:pStyle w:val="Corpodotexto"/>
        <w:spacing w:before="0" w:after="0"/>
        <w:ind w:left="4248" w:right="0" w:hanging="0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bookmarkStart w:id="0" w:name="__DdeLink__59_1933430883"/>
      <w:bookmarkEnd w:id="0"/>
      <w:r>
        <w:rPr>
          <w:rFonts w:ascii="Arial;sans-serif" w:hAnsi="Arial;sans-serif"/>
        </w:rPr>
        <w:t>Autoriza o Município de Arroio do Padre a adquirir e distribuir aos alunos das escolas municipais, produtos da alimentação escolar.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Fica autorizado o município de Arroio do Padre a adquirir e distribuir aos alunos das escolas municipais, produtos da alimentação escolar.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Parágrafo Único: Os produtos serão adquiridos e distribuídos por aluno, independente de quanto houver por família.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2º </w:t>
      </w:r>
      <w:r>
        <w:rPr>
          <w:rFonts w:ascii="Arial;sans-serif" w:hAnsi="Arial;sans-serif"/>
          <w:color w:val="000000"/>
        </w:rPr>
        <w:t>Os produtos a serem adquiridos serão distribuídos aos alunos das escolas municipais que manifestarem intenção de receber os kits que serão organizados para a distribuição.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3º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O Chamamento para o cadastro dos alunos interessadas dar-se à mediante edital a ser publicado e com ampla divulgação.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 xml:space="preserve">Art. 4º </w:t>
      </w:r>
      <w:r>
        <w:rPr>
          <w:rFonts w:ascii="Arial;sans-serif" w:hAnsi="Arial;sans-serif"/>
          <w:color w:val="000000"/>
        </w:rPr>
        <w:t>A aquisição e distribuição de produtos da alimentação escolar nos termos desta Lei será pelo período em que não houver o retorno as aulas presenciais no município, e de acordo com a disponibilidade financeira do programa de alimentação escolar.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  <w:color w:val="000000"/>
        </w:rPr>
        <w:t>Art. 5º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</w:rPr>
        <w:t>As despesas decorrentes desta Lei correrão por dotações orçamentarias próprias, constantes no orçamento municipal vinculadas a alimentação escolar.</w:t>
      </w:r>
      <w:r/>
    </w:p>
    <w:p>
      <w:pPr>
        <w:pStyle w:val="Corpodotexto"/>
        <w:spacing w:lineRule="auto" w:line="276"/>
        <w:jc w:val="both"/>
      </w:pPr>
      <w:r>
        <w:rPr>
          <w:color w:val="000000"/>
        </w:rPr>
        <w:t> </w:t>
      </w:r>
      <w:r>
        <w:rPr>
          <w:rFonts w:ascii="Arial;sans-serif" w:hAnsi="Arial;sans-serif"/>
          <w:b/>
          <w:color w:val="000000"/>
          <w:sz w:val="22"/>
        </w:rPr>
        <w:t>Art. 6º</w:t>
      </w:r>
      <w:r>
        <w:rPr>
          <w:rFonts w:ascii="Arial;sans-serif" w:hAnsi="Arial;sans-serif"/>
          <w:color w:val="000000"/>
          <w:sz w:val="22"/>
        </w:rPr>
        <w:t xml:space="preserve"> Esta Lei entra em vigor na data de sua publicação.</w:t>
      </w:r>
      <w:r/>
    </w:p>
    <w:p>
      <w:pPr>
        <w:pStyle w:val="Corpodotexto"/>
        <w:spacing w:before="0" w:after="0"/>
        <w:rPr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2021-06-22T08:45:03Z</cp:lastPrinted>
  <dcterms:modified xsi:type="dcterms:W3CDTF">2021-06-22T08:45:28Z</dcterms:modified>
  <cp:revision>98</cp:revision>
</cp:coreProperties>
</file>