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2581275</wp:posOffset>
            </wp:positionH>
            <wp:positionV relativeFrom="paragraph">
              <wp:posOffset>-156845</wp:posOffset>
            </wp:positionV>
            <wp:extent cx="1009650" cy="932815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  <w:rPr>
          <w:caps/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  <w:caps/>
        </w:rPr>
        <w:t>Câmara Municipal de Vereadores de Arroio do Padre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Plenário Arno Bottermund</w:t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 xml:space="preserve">Gabinete da Presidência 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>REDAÇÃO FINAL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both"/>
      </w:pPr>
      <w:r>
        <w:rPr>
          <w:rFonts w:ascii="Arial;sans-serif" w:hAnsi="Arial;sans-serif"/>
          <w:b/>
          <w:u w:val="none"/>
        </w:rPr>
        <w:t xml:space="preserve">                                                      </w:t>
      </w:r>
      <w:r>
        <w:rPr>
          <w:rFonts w:ascii="Arial;sans-serif" w:hAnsi="Arial;sans-serif"/>
          <w:b/>
          <w:u w:val="single"/>
        </w:rPr>
        <w:t>PROJETO DE LEI Nº 99, DE 05 DE AGOSTO DE 2021.</w:t>
      </w:r>
      <w:r/>
    </w:p>
    <w:p>
      <w:pPr>
        <w:pStyle w:val="Corpodotexto"/>
        <w:ind w:left="4253" w:right="0" w:firstLine="425"/>
        <w:jc w:val="both"/>
      </w:pPr>
      <w:r>
        <w:rPr>
          <w:rFonts w:ascii="Arial;sans-serif" w:hAnsi="Arial;sans-serif"/>
        </w:rPr>
        <w:t>I</w:t>
      </w:r>
      <w:bookmarkStart w:id="0" w:name="__DdeLink__541_1815069777"/>
      <w:r>
        <w:rPr>
          <w:rFonts w:ascii="Arial;sans-serif" w:hAnsi="Arial;sans-serif"/>
        </w:rPr>
        <w:t>nclui nova Ação no Plano Plurianual 2018/2021, Lei de Diretrizes Orçamentárias de 2021, e autoriza o Município a realizar abertura de Crédito Adicional Especial no Orçamento de 2021</w:t>
      </w:r>
      <w:bookmarkEnd w:id="0"/>
      <w:r>
        <w:rPr>
          <w:rFonts w:ascii="Arial;sans-serif" w:hAnsi="Arial;sans-serif"/>
        </w:rPr>
        <w:t>.</w:t>
      </w:r>
      <w:r/>
    </w:p>
    <w:p>
      <w:pPr>
        <w:pStyle w:val="Corpodotexto"/>
        <w:ind w:right="0" w:hanging="0"/>
        <w:jc w:val="both"/>
      </w:pPr>
      <w:bookmarkStart w:id="1" w:name="artigo_1"/>
      <w:bookmarkEnd w:id="1"/>
      <w:r>
        <w:rPr>
          <w:rFonts w:ascii="Arial;sans-serif" w:hAnsi="Arial;sans-serif"/>
          <w:b/>
        </w:rPr>
        <w:t xml:space="preserve">Art. 1º </w:t>
      </w:r>
      <w:r>
        <w:rPr>
          <w:rFonts w:ascii="Arial;sans-serif" w:hAnsi="Arial;sans-serif"/>
        </w:rPr>
        <w:t>Fica alterado</w:t>
      </w:r>
      <w:r>
        <w:rPr/>
        <w:t xml:space="preserve"> </w:t>
      </w:r>
      <w:r>
        <w:rPr>
          <w:rFonts w:ascii="Arial;sans-serif" w:hAnsi="Arial;sans-serif"/>
        </w:rPr>
        <w:t>o “Anexo I – Programas”, da Lei Municipal N° 1.861, de 28 de junho de 2017, que institui o Plano Plurianual 2018/2021, com a inclusão da seguinte ação:</w:t>
      </w:r>
      <w:r/>
    </w:p>
    <w:tbl>
      <w:tblPr>
        <w:tblW w:w="9937" w:type="dxa"/>
        <w:jc w:val="center"/>
        <w:tblInd w:w="0" w:type="dxa"/>
        <w:tblBorders>
          <w:right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28" w:type="dxa"/>
        </w:tblCellMar>
      </w:tblPr>
      <w:tblGrid>
        <w:gridCol w:w="540"/>
        <w:gridCol w:w="1095"/>
        <w:gridCol w:w="2730"/>
        <w:gridCol w:w="1065"/>
        <w:gridCol w:w="1005"/>
        <w:gridCol w:w="577"/>
        <w:gridCol w:w="570"/>
        <w:gridCol w:w="570"/>
        <w:gridCol w:w="765"/>
        <w:gridCol w:w="765"/>
        <w:gridCol w:w="23"/>
        <w:gridCol w:w="112"/>
        <w:gridCol w:w="60"/>
        <w:gridCol w:w="60"/>
      </w:tblGrid>
      <w:tr>
        <w:trPr>
          <w:trHeight w:val="270" w:hRule="atLeast"/>
        </w:trPr>
        <w:tc>
          <w:tcPr>
            <w:tcW w:w="1635" w:type="dxa"/>
            <w:gridSpan w:val="2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PROGRAMA:</w:t>
            </w:r>
            <w:r/>
          </w:p>
        </w:tc>
        <w:tc>
          <w:tcPr>
            <w:tcW w:w="807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0403 - Manutenção e Desenvolvimento do Ensino Fundamental</w:t>
            </w:r>
            <w:r/>
          </w:p>
        </w:tc>
        <w:tc>
          <w:tcPr>
            <w:tcW w:w="172" w:type="dxa"/>
            <w:gridSpan w:val="2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>
          <w:trHeight w:val="255" w:hRule="atLeast"/>
        </w:trPr>
        <w:tc>
          <w:tcPr>
            <w:tcW w:w="1635" w:type="dxa"/>
            <w:gridSpan w:val="2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OBJETIVO:</w:t>
            </w:r>
            <w:r/>
          </w:p>
        </w:tc>
        <w:tc>
          <w:tcPr>
            <w:tcW w:w="807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20"/>
              </w:rPr>
              <w:t>Criar as condições imprescindíveis para garantir uma educação básica de qualidade; Universalizar o ensino fundamental; Garantir atendimento educacional aos  alunos portadores de necessidades educativas especiais; Qualificar a oferta da educação de jovens e adultos; Garantir condições físicas e de segurança para as escolas municipais;  Garantir aos educandos o oferecimento de merenda escolar de qualidade; Assegurar a frequência dos educandos à escola, mediante a garantia de condições de acesso a estabelecimentos escolares, através de meios de transporte adequados; Assegurar equipamentos e material didático- pedagógico para as escolas municipais; Melhorar a gestão dos recursos humanos das escolas municipais; Qualificar a gestão do sistema Municipal de educação.</w:t>
            </w:r>
            <w:r/>
          </w:p>
        </w:tc>
        <w:tc>
          <w:tcPr>
            <w:tcW w:w="172" w:type="dxa"/>
            <w:gridSpan w:val="2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>
          <w:trHeight w:val="2025" w:hRule="atLeast"/>
        </w:trPr>
        <w:tc>
          <w:tcPr>
            <w:tcW w:w="54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095" w:type="dxa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8070" w:type="dxa"/>
            <w:gridSpan w:val="9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72" w:type="dxa"/>
            <w:gridSpan w:val="2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>
          <w:trHeight w:val="270" w:hRule="atLeast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left w:w="1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TIPO</w:t>
            </w:r>
            <w:r/>
          </w:p>
        </w:tc>
        <w:tc>
          <w:tcPr>
            <w:tcW w:w="3825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AÇÕES / PRODUTOS / FUNÇÃO / SUBFUNÇÃO</w:t>
            </w:r>
            <w:r/>
          </w:p>
        </w:tc>
        <w:tc>
          <w:tcPr>
            <w:tcW w:w="106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Unidade de Medida</w:t>
            </w:r>
            <w:r/>
          </w:p>
        </w:tc>
        <w:tc>
          <w:tcPr>
            <w:tcW w:w="100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16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16"/>
              </w:rPr>
              <w:t>ANOS</w:t>
            </w:r>
            <w:r/>
          </w:p>
        </w:tc>
        <w:tc>
          <w:tcPr>
            <w:tcW w:w="57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2.018</w:t>
            </w:r>
            <w:r/>
          </w:p>
        </w:tc>
        <w:tc>
          <w:tcPr>
            <w:tcW w:w="57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2.019</w:t>
            </w:r>
            <w:r/>
          </w:p>
        </w:tc>
        <w:tc>
          <w:tcPr>
            <w:tcW w:w="57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2.020</w:t>
            </w:r>
            <w:r/>
          </w:p>
        </w:tc>
        <w:tc>
          <w:tcPr>
            <w:tcW w:w="76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2.021</w:t>
            </w:r>
            <w:r/>
          </w:p>
        </w:tc>
        <w:tc>
          <w:tcPr>
            <w:tcW w:w="76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 xml:space="preserve">TOTAL </w:t>
            </w:r>
            <w:r/>
          </w:p>
        </w:tc>
        <w:tc>
          <w:tcPr>
            <w:tcW w:w="195" w:type="dxa"/>
            <w:gridSpan w:val="3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>
          <w:trHeight w:val="255" w:hRule="atLeast"/>
        </w:trPr>
        <w:tc>
          <w:tcPr>
            <w:tcW w:w="5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left w:w="1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3825" w:type="dxa"/>
            <w:gridSpan w:val="2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065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005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577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570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570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765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765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35" w:type="dxa"/>
            <w:gridSpan w:val="2"/>
            <w:tcBorders/>
            <w:shd w:fill="auto" w:val="clear"/>
            <w:tcMar>
              <w:right w:w="0" w:type="dxa"/>
            </w:tcMar>
            <w:vAlign w:val="bottom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>
          <w:trHeight w:val="510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20"/>
              </w:rPr>
              <w:t>P</w:t>
            </w:r>
            <w:r/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Ação:</w:t>
            </w:r>
            <w:r/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20"/>
              </w:rPr>
              <w:t xml:space="preserve">1.433 - Aquisição de Veículo </w:t>
            </w:r>
            <w:r/>
          </w:p>
        </w:tc>
        <w:tc>
          <w:tcPr>
            <w:tcW w:w="1065" w:type="dxa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20"/>
              </w:rPr>
              <w:t>Unid.</w:t>
            </w:r>
            <w:r/>
          </w:p>
        </w:tc>
        <w:tc>
          <w:tcPr>
            <w:tcW w:w="10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20"/>
              </w:rPr>
              <w:t>Meta Física</w:t>
            </w:r>
            <w:r/>
          </w:p>
        </w:tc>
        <w:tc>
          <w:tcPr>
            <w:tcW w:w="577" w:type="dxa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570" w:type="dxa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570" w:type="dxa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765" w:type="dxa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20"/>
              </w:rPr>
              <w:t>1</w:t>
            </w:r>
            <w:r/>
          </w:p>
        </w:tc>
        <w:tc>
          <w:tcPr>
            <w:tcW w:w="765" w:type="dxa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20"/>
              </w:rPr>
              <w:t>1</w:t>
            </w:r>
            <w:r/>
          </w:p>
        </w:tc>
        <w:tc>
          <w:tcPr>
            <w:tcW w:w="135" w:type="dxa"/>
            <w:gridSpan w:val="2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>
          <w:trHeight w:val="270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Produto:</w:t>
            </w:r>
            <w:r/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</w:tcPr>
          <w:p>
            <w:pPr>
              <w:pStyle w:val="Contedodatabela"/>
              <w:spacing w:before="0" w:after="0"/>
              <w:jc w:val="both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20"/>
              </w:rPr>
              <w:t>Veículo Adquirido</w:t>
            </w:r>
            <w:r/>
          </w:p>
        </w:tc>
        <w:tc>
          <w:tcPr>
            <w:tcW w:w="1065" w:type="dxa"/>
            <w:tcBorders/>
            <w:shd w:fill="C0C0C0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1005" w:type="dxa"/>
            <w:tcBorders>
              <w:left w:val="single" w:sz="8" w:space="0" w:color="000000"/>
            </w:tcBorders>
            <w:shd w:fill="auto" w:val="clear"/>
            <w:tcMar>
              <w:left w:w="18" w:type="dxa"/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20"/>
              </w:rPr>
              <w:t>Valor</w:t>
            </w:r>
            <w:r/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left w:w="1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570" w:type="dxa"/>
            <w:tcBorders>
              <w:top w:val="single" w:sz="8" w:space="0" w:color="000000"/>
            </w:tcBorders>
            <w:shd w:fill="auto" w:val="clear"/>
            <w:tcMar>
              <w:top w:w="28" w:type="dxa"/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left w:w="1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765" w:type="dxa"/>
            <w:tcBorders>
              <w:top w:val="single" w:sz="8" w:space="0" w:color="000000"/>
            </w:tcBorders>
            <w:shd w:fill="auto" w:val="clear"/>
            <w:tcMar>
              <w:top w:w="28" w:type="dxa"/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20"/>
              </w:rPr>
              <w:t>100.000</w:t>
            </w:r>
            <w:r/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left w:w="18" w:type="dxa"/>
            </w:tcMar>
            <w:vAlign w:val="bottom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100.000</w:t>
            </w:r>
            <w:r/>
          </w:p>
        </w:tc>
        <w:tc>
          <w:tcPr>
            <w:tcW w:w="135" w:type="dxa"/>
            <w:gridSpan w:val="2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>
          <w:trHeight w:val="255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Função:</w:t>
            </w:r>
            <w:r/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</w:tcPr>
          <w:p>
            <w:pPr>
              <w:pStyle w:val="Contedodatabela"/>
              <w:spacing w:before="0" w:after="0"/>
              <w:jc w:val="both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20"/>
              </w:rPr>
              <w:t>12 - Educação</w:t>
            </w:r>
            <w:r/>
          </w:p>
        </w:tc>
        <w:tc>
          <w:tcPr>
            <w:tcW w:w="1065" w:type="dxa"/>
            <w:tcBorders/>
            <w:shd w:fill="C0C0C0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1005" w:type="dxa"/>
            <w:tcBorders>
              <w:left w:val="single" w:sz="8" w:space="0" w:color="000000"/>
            </w:tcBorders>
            <w:shd w:fill="auto" w:val="clear"/>
            <w:tcMar>
              <w:left w:w="18" w:type="dxa"/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577" w:type="dxa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570" w:type="dxa"/>
            <w:tcBorders/>
            <w:shd w:fill="FFFFFF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570" w:type="dxa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765" w:type="dxa"/>
            <w:tcBorders/>
            <w:shd w:fill="FFFFFF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765" w:type="dxa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</w:tcMar>
            <w:vAlign w:val="bottom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135" w:type="dxa"/>
            <w:gridSpan w:val="2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>
          <w:trHeight w:val="270" w:hRule="atLeast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Subfunção:</w:t>
            </w:r>
            <w:r/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</w:tcPr>
          <w:p>
            <w:pPr>
              <w:pStyle w:val="Contedodatabela"/>
              <w:spacing w:before="0" w:after="0"/>
              <w:jc w:val="both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20"/>
              </w:rPr>
              <w:t>361 - Ensino Fundamental</w:t>
            </w:r>
            <w:r/>
          </w:p>
        </w:tc>
        <w:tc>
          <w:tcPr>
            <w:tcW w:w="1065" w:type="dxa"/>
            <w:tcBorders>
              <w:bottom w:val="single" w:sz="8" w:space="0" w:color="000000"/>
              <w:insideH w:val="single" w:sz="8" w:space="0" w:color="000000"/>
            </w:tcBorders>
            <w:shd w:fill="C0C0C0" w:val="clear"/>
            <w:tcMar>
              <w:bottom w:w="28" w:type="dxa"/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18" w:type="dxa"/>
              <w:bottom w:w="28" w:type="dxa"/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570" w:type="dxa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tcMar>
              <w:bottom w:w="28" w:type="dxa"/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765" w:type="dxa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tcMar>
              <w:bottom w:w="28" w:type="dxa"/>
              <w:right w:w="0" w:type="dxa"/>
            </w:tcMar>
            <w:vAlign w:val="bottom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  <w:bottom w:w="28" w:type="dxa"/>
            </w:tcMar>
            <w:vAlign w:val="bottom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135" w:type="dxa"/>
            <w:gridSpan w:val="2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>
          <w:trHeight w:val="285" w:hRule="atLeast"/>
        </w:trPr>
        <w:tc>
          <w:tcPr>
            <w:tcW w:w="9705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60" w:type="dxa"/>
              <w:bottom w:w="28" w:type="dxa"/>
              <w:right w:w="70" w:type="dxa"/>
            </w:tcMar>
            <w:vAlign w:val="bottom"/>
          </w:tcPr>
          <w:p>
            <w:pPr>
              <w:pStyle w:val="Contedodatabela"/>
              <w:spacing w:before="0" w:after="0"/>
              <w:jc w:val="both"/>
            </w:pPr>
            <w:r>
              <w:rPr>
                <w:b/>
                <w:sz w:val="18"/>
              </w:rPr>
              <w:t xml:space="preserve">(*)  Tipo: </w:t>
            </w:r>
            <w:r>
              <w:rPr/>
              <w:t> </w:t>
            </w:r>
            <w:r>
              <w:rPr>
                <w:sz w:val="18"/>
              </w:rPr>
              <w:t xml:space="preserve">P – Projeto       A - Atividade  OE – Operação Especial      NO – Não-orçamentária            </w:t>
            </w:r>
            <w:r/>
          </w:p>
        </w:tc>
        <w:tc>
          <w:tcPr>
            <w:tcW w:w="172" w:type="dxa"/>
            <w:gridSpan w:val="2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/>
        <w:tc>
          <w:tcPr>
            <w:tcW w:w="54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095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273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065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005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577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57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57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765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765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23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12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</w:r>
            <w:r/>
          </w:p>
        </w:tc>
      </w:tr>
    </w:tbl>
    <w:p>
      <w:pPr>
        <w:pStyle w:val="Corpodotexto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jc w:val="both"/>
      </w:pPr>
      <w:bookmarkStart w:id="2" w:name="artigo_2"/>
      <w:bookmarkEnd w:id="2"/>
      <w:r>
        <w:rPr>
          <w:rFonts w:ascii="Arial;sans-serif" w:hAnsi="Arial;sans-serif"/>
          <w:b/>
        </w:rPr>
        <w:t xml:space="preserve">Art. 2º </w:t>
      </w:r>
      <w:r>
        <w:rPr>
          <w:rFonts w:ascii="Arial;sans-serif" w:hAnsi="Arial;sans-serif"/>
        </w:rPr>
        <w:t>Fica alterado o "Anexo III - Metas e Prioridades", da Lei Municipal nº 2.178, de 17 de setembro de 2020, que dispõe sobre as Diretrizes Orçamentárias para o exercício de 2021, com a inclusão da seguinte ação:</w:t>
      </w:r>
      <w:r/>
    </w:p>
    <w:tbl>
      <w:tblPr>
        <w:tblW w:w="9780" w:type="dxa"/>
        <w:jc w:val="left"/>
        <w:tblInd w:w="0" w:type="dxa"/>
        <w:tblBorders>
          <w:right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28" w:type="dxa"/>
        </w:tblCellMar>
      </w:tblPr>
      <w:tblGrid>
        <w:gridCol w:w="1905"/>
        <w:gridCol w:w="3195"/>
        <w:gridCol w:w="1455"/>
        <w:gridCol w:w="1365"/>
        <w:gridCol w:w="1860"/>
      </w:tblGrid>
      <w:tr>
        <w:trPr/>
        <w:tc>
          <w:tcPr>
            <w:tcW w:w="1905" w:type="dxa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PROGRAMA:</w:t>
            </w:r>
            <w:r/>
          </w:p>
        </w:tc>
        <w:tc>
          <w:tcPr>
            <w:tcW w:w="787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0403 - Manutenção e Desenvolvimento do Ensino Fundamental</w:t>
            </w:r>
            <w:r/>
          </w:p>
        </w:tc>
      </w:tr>
      <w:tr>
        <w:trPr/>
        <w:tc>
          <w:tcPr>
            <w:tcW w:w="1905" w:type="dxa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OBJETIVO:</w:t>
            </w:r>
            <w:r/>
          </w:p>
        </w:tc>
        <w:tc>
          <w:tcPr>
            <w:tcW w:w="7875" w:type="dxa"/>
            <w:gridSpan w:val="4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20"/>
              </w:rPr>
              <w:t>Criar as condições imprescindíveis para garantir uma educação básica de qualidade; Universalizar o ensino fundamental; Garantir atendimento educacional aos alunos portadores de necessidades educativas especiais; Qualificar a oferta da educação de jovens e adultos; Garantir condições físicas e de segurança para as escolas municipais; Garantir aos educandos o oferecimento de merenda escolar de qualidade; Assegurar a frequência dos educandos à escola, mediante a garantia de condições de acesso a estabelecimentos escolares, através de meios de transporte adequados; Assegurar equipamentos e material didático- pedagógico para as escolas municipais; Melhorar a gestão dos recursos humanos das escolas municipais; Qualificar a gestão do sistema Municipal de educação.</w:t>
            </w:r>
            <w:r/>
          </w:p>
        </w:tc>
      </w:tr>
      <w:tr>
        <w:trPr/>
        <w:tc>
          <w:tcPr>
            <w:tcW w:w="19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left w:w="18" w:type="dxa"/>
              <w:bottom w:w="28" w:type="dxa"/>
            </w:tcMar>
          </w:tcPr>
          <w:p>
            <w:pPr>
              <w:pStyle w:val="Contedodatabela"/>
              <w:spacing w:before="0" w:after="0"/>
              <w:jc w:val="both"/>
              <w:rPr>
                <w:sz w:val="18"/>
                <w:b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b/>
                <w:sz w:val="18"/>
              </w:rPr>
              <w:t>TIPO (*)</w:t>
            </w:r>
            <w:r/>
          </w:p>
        </w:tc>
        <w:tc>
          <w:tcPr>
            <w:tcW w:w="3195" w:type="dxa"/>
            <w:tcBorders>
              <w:right w:val="single" w:sz="8" w:space="0" w:color="000000"/>
              <w:insideV w:val="single" w:sz="8" w:space="0" w:color="000000"/>
            </w:tcBorders>
            <w:shd w:fill="FFFFFF" w:val="clear"/>
            <w:tcMar>
              <w:right w:w="70" w:type="dxa"/>
            </w:tcMar>
          </w:tcPr>
          <w:p>
            <w:pPr>
              <w:pStyle w:val="Contedodatabela"/>
              <w:spacing w:before="0" w:after="0"/>
              <w:jc w:val="both"/>
              <w:rPr>
                <w:sz w:val="18"/>
                <w:b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b/>
                <w:sz w:val="18"/>
              </w:rPr>
              <w:t>Ação</w:t>
            </w:r>
            <w:r/>
          </w:p>
        </w:tc>
        <w:tc>
          <w:tcPr>
            <w:tcW w:w="145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18"/>
                <w:b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b/>
                <w:sz w:val="18"/>
              </w:rPr>
              <w:t>Unidade de Medida</w:t>
            </w:r>
            <w:r/>
          </w:p>
        </w:tc>
        <w:tc>
          <w:tcPr>
            <w:tcW w:w="136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</w:r>
            <w:r/>
          </w:p>
        </w:tc>
        <w:tc>
          <w:tcPr>
            <w:tcW w:w="1860" w:type="dxa"/>
            <w:tcBorders>
              <w:top w:val="single" w:sz="8" w:space="0" w:color="000000"/>
              <w:right w:val="single" w:sz="8" w:space="0" w:color="000000"/>
              <w:insideV w:val="single" w:sz="8" w:space="0" w:color="000000"/>
            </w:tcBorders>
            <w:shd w:fill="FFFFFF" w:val="clear"/>
            <w:tcMar>
              <w:top w:w="28" w:type="dxa"/>
              <w:right w:w="70" w:type="dxa"/>
            </w:tcMar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</w:r>
            <w:r/>
          </w:p>
        </w:tc>
      </w:tr>
      <w:tr>
        <w:trPr/>
        <w:tc>
          <w:tcPr>
            <w:tcW w:w="190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left w:w="18" w:type="dxa"/>
              <w:bottom w:w="28" w:type="dxa"/>
            </w:tcMar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3195" w:type="dxa"/>
            <w:tcBorders>
              <w:right w:val="single" w:sz="8" w:space="0" w:color="000000"/>
              <w:insideV w:val="single" w:sz="8" w:space="0" w:color="000000"/>
            </w:tcBorders>
            <w:shd w:fill="FFFFFF" w:val="clear"/>
            <w:tcMar>
              <w:right w:w="70" w:type="dxa"/>
            </w:tcMar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</w:r>
            <w:r/>
          </w:p>
        </w:tc>
        <w:tc>
          <w:tcPr>
            <w:tcW w:w="1455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365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860" w:type="dxa"/>
            <w:tcBorders>
              <w:right w:val="single" w:sz="8" w:space="0" w:color="000000"/>
              <w:insideV w:val="single" w:sz="8" w:space="0" w:color="000000"/>
            </w:tcBorders>
            <w:shd w:fill="FFFFFF" w:val="clear"/>
            <w:tcMar>
              <w:right w:w="70" w:type="dxa"/>
            </w:tcMar>
          </w:tcPr>
          <w:p>
            <w:pPr>
              <w:pStyle w:val="Contedodatabela"/>
              <w:spacing w:before="0" w:after="0"/>
              <w:jc w:val="both"/>
              <w:rPr>
                <w:sz w:val="18"/>
                <w:b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b/>
                <w:sz w:val="18"/>
              </w:rPr>
              <w:t>2021</w:t>
            </w:r>
            <w:r/>
          </w:p>
        </w:tc>
      </w:tr>
      <w:tr>
        <w:trPr/>
        <w:tc>
          <w:tcPr>
            <w:tcW w:w="190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left w:w="18" w:type="dxa"/>
              <w:bottom w:w="28" w:type="dxa"/>
            </w:tcMar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31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</w:tcPr>
          <w:p>
            <w:pPr>
              <w:pStyle w:val="Contedodatabela"/>
              <w:spacing w:before="0" w:after="0"/>
              <w:jc w:val="both"/>
              <w:rPr>
                <w:sz w:val="18"/>
                <w:b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b/>
                <w:sz w:val="18"/>
              </w:rPr>
              <w:t>Produto</w:t>
            </w:r>
            <w:r/>
          </w:p>
        </w:tc>
        <w:tc>
          <w:tcPr>
            <w:tcW w:w="1455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365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</w:r>
            <w:r/>
          </w:p>
        </w:tc>
      </w:tr>
      <w:tr>
        <w:trPr/>
        <w:tc>
          <w:tcPr>
            <w:tcW w:w="190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18"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sz w:val="18"/>
              </w:rPr>
              <w:t>P</w:t>
            </w:r>
            <w:r/>
          </w:p>
        </w:tc>
        <w:tc>
          <w:tcPr>
            <w:tcW w:w="31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18"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sz w:val="18"/>
              </w:rPr>
              <w:t>1.433 - Aquisição de Veículo</w:t>
            </w:r>
            <w:r/>
          </w:p>
        </w:tc>
        <w:tc>
          <w:tcPr>
            <w:tcW w:w="1455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18"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sz w:val="18"/>
              </w:rPr>
              <w:t>Unid.</w:t>
            </w:r>
            <w:r/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18"/>
                <w:b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b/>
                <w:sz w:val="18"/>
              </w:rPr>
              <w:t>Meta Física</w:t>
            </w:r>
            <w:r/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18"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sz w:val="18"/>
              </w:rPr>
              <w:t>1</w:t>
            </w:r>
            <w:r/>
          </w:p>
        </w:tc>
      </w:tr>
      <w:tr>
        <w:trPr/>
        <w:tc>
          <w:tcPr>
            <w:tcW w:w="190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319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18"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sz w:val="18"/>
              </w:rPr>
              <w:t>Veículo Adquirido</w:t>
            </w:r>
            <w:r/>
          </w:p>
        </w:tc>
        <w:tc>
          <w:tcPr>
            <w:tcW w:w="1455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18"/>
                <w:b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b/>
                <w:sz w:val="18"/>
              </w:rPr>
              <w:t>Valor</w:t>
            </w:r>
            <w:r/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18"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sz w:val="18"/>
              </w:rPr>
              <w:t>R$ 100.000</w:t>
            </w:r>
            <w:r/>
          </w:p>
        </w:tc>
      </w:tr>
      <w:tr>
        <w:trPr/>
        <w:tc>
          <w:tcPr>
            <w:tcW w:w="9780" w:type="dxa"/>
            <w:gridSpan w:val="5"/>
            <w:tcBorders/>
            <w:shd w:fill="auto" w:val="clear"/>
            <w:tcMar>
              <w:right w:w="0" w:type="dxa"/>
            </w:tcMar>
            <w:vAlign w:val="bottom"/>
          </w:tcPr>
          <w:p>
            <w:pPr>
              <w:pStyle w:val="Contedodatabela"/>
              <w:spacing w:before="0" w:after="0"/>
              <w:jc w:val="both"/>
              <w:rPr>
                <w:sz w:val="20"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sz w:val="20"/>
              </w:rPr>
              <w:t xml:space="preserve">(*) Tipo:  P – Projeto    A - Atividade    OE – Operação Especial      NO – Não-orçamentária  </w:t>
            </w:r>
            <w:r/>
          </w:p>
        </w:tc>
      </w:tr>
    </w:tbl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jc w:val="both"/>
      </w:pPr>
      <w:bookmarkStart w:id="3" w:name="artigo_3"/>
      <w:bookmarkEnd w:id="3"/>
      <w:r>
        <w:rPr>
          <w:rFonts w:ascii="Arial;sans-serif" w:hAnsi="Arial;sans-serif"/>
          <w:b/>
          <w:sz w:val="22"/>
        </w:rPr>
        <w:t xml:space="preserve">Art. 3º </w:t>
      </w:r>
      <w:r>
        <w:rPr>
          <w:rFonts w:ascii="Arial;sans-serif" w:hAnsi="Arial;sans-serif"/>
          <w:sz w:val="22"/>
        </w:rPr>
        <w:t>Fica autorizado o Município de Arroio do Padre, Poder Executivo, a realizar abertura de Crédito Adicional Especial no Orçamento do Município para o exercício de 2021, no seguinte programa de trabalho e respectivas categorias econômicas e conforme a quantia indicada:</w:t>
      </w:r>
      <w:r/>
    </w:p>
    <w:p>
      <w:pPr>
        <w:pStyle w:val="Corpodotexto"/>
        <w:ind w:left="0" w:right="0" w:hanging="0"/>
        <w:jc w:val="both"/>
        <w:rPr>
          <w:sz w:val="22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z w:val="22"/>
        </w:rPr>
        <w:t>04 – Secretaria de Educação, Cultura, Esporte e Turismo</w:t>
      </w:r>
      <w:r/>
    </w:p>
    <w:p>
      <w:pPr>
        <w:pStyle w:val="Corpodotexto"/>
        <w:ind w:left="0" w:right="0" w:hanging="0"/>
        <w:jc w:val="both"/>
        <w:rPr>
          <w:sz w:val="22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z w:val="22"/>
        </w:rPr>
        <w:t>03 – Manutenção das Atividades do Ensino Fundamental</w:t>
      </w:r>
      <w:r/>
    </w:p>
    <w:p>
      <w:pPr>
        <w:pStyle w:val="Corpodotexto"/>
        <w:ind w:left="0" w:right="0" w:hanging="0"/>
        <w:jc w:val="both"/>
        <w:rPr>
          <w:sz w:val="22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z w:val="22"/>
        </w:rPr>
        <w:t xml:space="preserve">12 – Educação </w:t>
      </w:r>
      <w:r/>
    </w:p>
    <w:p>
      <w:pPr>
        <w:pStyle w:val="Corpodotexto"/>
        <w:ind w:left="0" w:right="0" w:hanging="0"/>
        <w:jc w:val="both"/>
        <w:rPr>
          <w:sz w:val="22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z w:val="22"/>
        </w:rPr>
        <w:t>361 – Ensino Fundamental</w:t>
      </w:r>
      <w:r/>
    </w:p>
    <w:p>
      <w:pPr>
        <w:pStyle w:val="Corpodotexto"/>
        <w:ind w:left="0" w:right="0" w:hanging="0"/>
        <w:jc w:val="both"/>
        <w:rPr>
          <w:sz w:val="22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z w:val="22"/>
        </w:rPr>
        <w:t>0403 – Manutenção e Desenvolvimento do Ensino Fundamental</w:t>
      </w:r>
      <w:r/>
    </w:p>
    <w:p>
      <w:pPr>
        <w:pStyle w:val="Corpodotexto"/>
        <w:ind w:left="0" w:right="0" w:hanging="0"/>
        <w:jc w:val="both"/>
        <w:rPr>
          <w:sz w:val="22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z w:val="22"/>
        </w:rPr>
        <w:t>1.433 – Aquisição de Veículo</w:t>
      </w:r>
      <w:r/>
    </w:p>
    <w:p>
      <w:pPr>
        <w:pStyle w:val="Corpodotexto"/>
        <w:ind w:left="0" w:right="0" w:hanging="0"/>
        <w:jc w:val="both"/>
        <w:rPr>
          <w:sz w:val="22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z w:val="22"/>
        </w:rPr>
        <w:t>4.4.90.52.00.00.00 – Equipamentos e Material Permanente. R$ 100.000,00 (cem mil reais)</w:t>
      </w:r>
      <w:r/>
    </w:p>
    <w:p>
      <w:pPr>
        <w:pStyle w:val="Corpodotexto"/>
        <w:ind w:left="0" w:right="0" w:hanging="0"/>
        <w:jc w:val="both"/>
      </w:pPr>
      <w:r>
        <w:rPr>
          <w:rFonts w:ascii="Arial;sans-serif" w:hAnsi="Arial;sans-serif"/>
          <w:sz w:val="22"/>
        </w:rPr>
        <w:t xml:space="preserve">Fonte de Recurso: 0036 - Fundeb </w:t>
      </w:r>
      <w:r/>
    </w:p>
    <w:p>
      <w:pPr>
        <w:pStyle w:val="Corpodotexto"/>
        <w:jc w:val="both"/>
      </w:pPr>
      <w:bookmarkStart w:id="4" w:name="artigo_4"/>
      <w:bookmarkEnd w:id="4"/>
      <w:r>
        <w:rPr>
          <w:rFonts w:ascii="Arial;sans-serif" w:hAnsi="Arial;sans-serif"/>
          <w:b/>
          <w:sz w:val="22"/>
        </w:rPr>
        <w:t xml:space="preserve">Art. 4º </w:t>
      </w:r>
      <w:r>
        <w:rPr>
          <w:rFonts w:ascii="Arial;sans-serif" w:hAnsi="Arial;sans-serif"/>
          <w:sz w:val="22"/>
        </w:rPr>
        <w:t>Servirão de cobertura para o Crédito Adicional Especial de que trata o Art. 3° desta Lei, recursos financeiros provenientes do excesso de arrecadação verificado no exercício de 2021 na Fonte de Recurso: 0036 - Fundeb, no valor de R$ 100.000,00 (cem mil reais).</w:t>
      </w:r>
      <w:r/>
    </w:p>
    <w:p>
      <w:pPr>
        <w:pStyle w:val="Corpodotexto"/>
        <w:jc w:val="both"/>
      </w:pPr>
      <w:bookmarkStart w:id="5" w:name="artigo_5"/>
      <w:bookmarkEnd w:id="5"/>
      <w:r>
        <w:rPr>
          <w:rFonts w:ascii="Arial;sans-serif" w:hAnsi="Arial;sans-serif"/>
          <w:b/>
        </w:rPr>
        <w:t xml:space="preserve">Art. 5º </w:t>
      </w:r>
      <w:r>
        <w:rPr>
          <w:rFonts w:ascii="Arial;sans-serif" w:hAnsi="Arial;sans-serif"/>
        </w:rPr>
        <w:t>Esta Lei entra em vigor na data de sua publicação.</w:t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</w:pPr>
      <w:r>
        <w:rPr>
          <w:rFonts w:eastAsia="Arial" w:cs="Arial" w:ascii="Arial" w:hAnsi="Arial"/>
          <w:sz w:val="26"/>
          <w:szCs w:val="26"/>
        </w:rPr>
        <w:t xml:space="preserve">  </w:t>
      </w:r>
      <w:r>
        <w:rPr>
          <w:rFonts w:eastAsia="Arial" w:cs="Arial" w:ascii="Arial" w:hAnsi="Arial"/>
          <w:color w:val="00000A"/>
          <w:sz w:val="26"/>
          <w:szCs w:val="26"/>
        </w:rPr>
        <w:t xml:space="preserve">Sala de Sessões, </w:t>
      </w:r>
      <w:r>
        <w:rPr>
          <w:rFonts w:eastAsia="Arial" w:cs="Arial" w:ascii="Arial" w:hAnsi="Arial"/>
          <w:color w:val="00000A"/>
          <w:sz w:val="26"/>
          <w:szCs w:val="26"/>
        </w:rPr>
        <w:t>24</w:t>
      </w:r>
      <w:r>
        <w:rPr>
          <w:rFonts w:eastAsia="Arial" w:cs="Arial" w:ascii="Arial" w:hAnsi="Arial"/>
          <w:color w:val="00000A"/>
          <w:sz w:val="26"/>
          <w:szCs w:val="26"/>
        </w:rPr>
        <w:t xml:space="preserve"> de Agosto de 2021.</w:t>
      </w:r>
      <w:r/>
    </w:p>
    <w:p>
      <w:pPr>
        <w:pStyle w:val="Corpodotexto"/>
        <w:spacing w:lineRule="auto" w:line="276"/>
        <w:jc w:val="both"/>
      </w:pPr>
      <w:r>
        <w:rPr>
          <w:rFonts w:cs="Arial" w:ascii="Arial" w:hAnsi="Arial"/>
          <w:sz w:val="26"/>
          <w:szCs w:val="26"/>
        </w:rPr>
        <w:t>Autógrafo</w:t>
      </w:r>
      <w:r>
        <w:rPr>
          <w:rFonts w:eastAsia="Arial" w:cs="Arial" w:ascii="Arial" w:hAnsi="Arial"/>
          <w:i/>
          <w:sz w:val="26"/>
          <w:szCs w:val="26"/>
        </w:rPr>
        <w:t xml:space="preserve">     </w:t>
      </w:r>
      <w:r>
        <w:rPr>
          <w:rFonts w:cs="Arial" w:ascii="Arial" w:hAnsi="Arial"/>
          <w:i/>
          <w:sz w:val="26"/>
          <w:szCs w:val="26"/>
        </w:rPr>
        <w:t xml:space="preserve">                                                                              </w:t>
      </w:r>
      <w:r/>
    </w:p>
    <w:p>
      <w:pPr>
        <w:pStyle w:val="Corpodotexto"/>
        <w:spacing w:lineRule="auto" w:line="276"/>
        <w:jc w:val="both"/>
        <w:rPr>
          <w:sz w:val="26"/>
          <w:i/>
          <w:sz w:val="26"/>
          <w:i/>
          <w:szCs w:val="26"/>
          <w:rFonts w:ascii="Arial" w:hAnsi="Arial" w:cs="Arial"/>
        </w:rPr>
      </w:pPr>
      <w:r>
        <w:rPr/>
      </w:r>
      <w:r/>
    </w:p>
    <w:p>
      <w:pPr>
        <w:pStyle w:val="Corpodotexto"/>
        <w:spacing w:lineRule="auto" w:line="276"/>
        <w:jc w:val="both"/>
        <w:rPr>
          <w:sz w:val="26"/>
          <w:i/>
          <w:sz w:val="26"/>
          <w:i/>
          <w:szCs w:val="26"/>
          <w:rFonts w:ascii="Arial" w:hAnsi="Arial" w:cs="Arial"/>
        </w:rPr>
      </w:pPr>
      <w:r>
        <w:rPr/>
      </w:r>
      <w:r/>
    </w:p>
    <w:p>
      <w:pPr>
        <w:pStyle w:val="Corpodotexto"/>
        <w:spacing w:lineRule="auto" w:line="276"/>
        <w:jc w:val="center"/>
      </w:pPr>
      <w:r>
        <w:rPr>
          <w:rFonts w:cs="Arial" w:ascii="Arial" w:hAnsi="Arial"/>
          <w:i/>
          <w:sz w:val="26"/>
          <w:szCs w:val="26"/>
        </w:rPr>
        <w:t xml:space="preserve"> </w:t>
      </w:r>
      <w:r>
        <w:rPr>
          <w:rFonts w:cs="Arial" w:ascii="Arial" w:hAnsi="Arial"/>
          <w:i/>
          <w:sz w:val="26"/>
          <w:szCs w:val="26"/>
        </w:rPr>
        <w:t>______________________</w:t>
      </w:r>
      <w:r/>
    </w:p>
    <w:p>
      <w:pPr>
        <w:pStyle w:val="Corpodotexto"/>
        <w:spacing w:before="0" w:after="0"/>
        <w:jc w:val="center"/>
        <w:rPr>
          <w:sz w:val="24"/>
          <w:i/>
          <w:b/>
          <w:sz w:val="24"/>
          <w:i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i w:val="false"/>
          <w:iCs w:val="false"/>
          <w:sz w:val="26"/>
          <w:szCs w:val="26"/>
        </w:rPr>
        <w:t>Deoclécio Vinston Lerm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</w:pPr>
      <w:r>
        <w:rPr>
          <w:rFonts w:eastAsia="Arial" w:cs="Arial" w:ascii="Arial" w:hAnsi="Arial"/>
          <w:b w:val="false"/>
          <w:bCs w:val="false"/>
          <w:color w:val="00000A"/>
          <w:sz w:val="26"/>
          <w:szCs w:val="26"/>
          <w:shd w:fill="FFFFFF" w:val="clear"/>
        </w:rPr>
        <w:t>Presidente da Câmara de Vereadore</w:t>
      </w:r>
      <w:r>
        <w:rPr>
          <w:rFonts w:eastAsia="Arial" w:cs="Arial" w:ascii="Arial" w:hAnsi="Arial"/>
          <w:b w:val="false"/>
          <w:bCs w:val="false"/>
          <w:color w:val="00000A"/>
          <w:sz w:val="26"/>
          <w:szCs w:val="26"/>
          <w:shd w:fill="FFFFFF" w:val="clear"/>
        </w:rPr>
        <w:t>s</w:t>
      </w:r>
      <w:r/>
    </w:p>
    <w:p>
      <w:pPr>
        <w:pStyle w:val="Ttulo1"/>
        <w:tabs>
          <w:tab w:val="left" w:pos="0" w:leader="none"/>
        </w:tabs>
        <w:spacing w:lineRule="auto" w:line="240" w:before="0" w:after="0"/>
        <w:ind w:left="835" w:right="-1" w:hanging="0"/>
        <w:jc w:val="center"/>
        <w:rPr>
          <w:sz w:val="3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/>
      </w:r>
      <w:r/>
    </w:p>
    <w:sectPr>
      <w:headerReference w:type="default" r:id="rId3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roman"/>
    <w:pitch w:val="variable"/>
  </w:font>
  <w:font w:name="Arial">
    <w:altName w:val="sans-serif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link w:val="Ttulo1Char"/>
    <w:qFormat/>
    <w:rsid w:val="007b3be2"/>
    <w:pPr>
      <w:keepNext/>
      <w:widowControl w:val="false"/>
      <w:suppressAutoHyphens w:val="true"/>
      <w:bidi w:val="0"/>
      <w:spacing w:before="240" w:after="60"/>
      <w:ind w:left="835" w:hanging="0"/>
      <w:jc w:val="left"/>
      <w:outlineLvl w:val="0"/>
    </w:pPr>
    <w:rPr>
      <w:rFonts w:ascii="Arial" w:hAnsi="Arial" w:eastAsia="Times New Roman" w:cs="Arial"/>
      <w:b/>
      <w:bCs/>
      <w:color w:val="00000A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00000A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rPr>
      <w:b/>
      <w:sz w:val="24"/>
      <w:szCs w:val="24"/>
    </w:rPr>
  </w:style>
  <w:style w:type="character" w:styleId="Smbolosdenumerao">
    <w:name w:val="Símbolos de numeração"/>
    <w:rPr/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cs="Manga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e21cc9"/>
    <w:pPr>
      <w:widowControl w:val="false"/>
      <w:suppressLineNumbers/>
      <w:suppressAutoHyphens w:val="true"/>
      <w:bidi w:val="0"/>
      <w:jc w:val="left"/>
    </w:pPr>
    <w:rPr>
      <w:rFonts w:ascii="Calibri" w:hAnsi="Calibri" w:eastAsia="Times New Roman" w:cs="Mangal"/>
      <w:color w:val="00000A"/>
      <w:sz w:val="22"/>
      <w:szCs w:val="20"/>
      <w:lang w:val="pt-BR" w:eastAsia="pt-BR" w:bidi="ar-SA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pt-BR" w:eastAsia="en-US" w:bidi="ar-SA"/>
    </w:rPr>
  </w:style>
  <w:style w:type="paragraph" w:styleId="Ttulododocumento">
    <w:name w:val="Título do documento"/>
    <w:basedOn w:val="Padro"/>
    <w:qFormat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zh-CN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B00D-1757-4105-9AC1-63768A6B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7904</TotalTime>
  <Application>LibreOffice/4.3.4.1$Windows_x86 LibreOffice_project/bc356b2f991740509f321d70e4512a6a54c5f243</Application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2021-04-30T12:49:00Z</dcterms:created>
  <dc:creator>Adm-04</dc:creator>
  <dc:language>pt-BR</dc:language>
  <cp:lastPrinted>2021-08-24T10:17:58Z</cp:lastPrinted>
  <dcterms:modified xsi:type="dcterms:W3CDTF">2021-08-24T10:19:09Z</dcterms:modified>
  <cp:revision>102</cp:revision>
</cp:coreProperties>
</file>